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571" w:rsidRDefault="00FC7571" w:rsidP="00FC7571">
      <w:pPr>
        <w:spacing w:line="0" w:lineRule="atLeast"/>
        <w:ind w:left="360"/>
        <w:jc w:val="center"/>
        <w:rPr>
          <w:rFonts w:ascii="標楷體"/>
          <w:szCs w:val="32"/>
        </w:rPr>
      </w:pPr>
      <w:r w:rsidRPr="00BB3AC7">
        <w:rPr>
          <w:rFonts w:ascii="標楷體" w:hint="eastAsia"/>
          <w:szCs w:val="32"/>
        </w:rPr>
        <w:t>國立勤益科技大學行政人員辦理自籌收入業務工作酬勞支給要點</w:t>
      </w:r>
    </w:p>
    <w:p w:rsidR="00FC7571" w:rsidRPr="00FC7571" w:rsidRDefault="00FC7571" w:rsidP="00FC7571">
      <w:pPr>
        <w:autoSpaceDE w:val="0"/>
        <w:autoSpaceDN w:val="0"/>
        <w:adjustRightInd w:val="0"/>
        <w:rPr>
          <w:rFonts w:ascii="標楷體" w:hAnsiTheme="minorHAnsi" w:cs="標楷體"/>
          <w:color w:val="000000"/>
          <w:kern w:val="0"/>
          <w:sz w:val="24"/>
          <w:szCs w:val="24"/>
        </w:rPr>
      </w:pPr>
    </w:p>
    <w:p w:rsidR="00FC7571" w:rsidRPr="00FC7571" w:rsidRDefault="00FC7571" w:rsidP="00AE2986">
      <w:pPr>
        <w:autoSpaceDE w:val="0"/>
        <w:autoSpaceDN w:val="0"/>
        <w:adjustRightInd w:val="0"/>
        <w:spacing w:line="300" w:lineRule="exact"/>
        <w:ind w:leftChars="1284" w:left="4109"/>
        <w:rPr>
          <w:rFonts w:ascii="標楷體" w:hAnsiTheme="minorHAnsi" w:cs="標楷體"/>
          <w:color w:val="000000"/>
          <w:kern w:val="0"/>
          <w:sz w:val="20"/>
        </w:rPr>
      </w:pPr>
      <w:r w:rsidRPr="00FC7571">
        <w:rPr>
          <w:rFonts w:ascii="標楷體" w:hAnsiTheme="minorHAnsi" w:cs="標楷體"/>
          <w:color w:val="000000"/>
          <w:kern w:val="0"/>
          <w:sz w:val="20"/>
        </w:rPr>
        <w:t>97.05.29 96</w:t>
      </w:r>
      <w:r w:rsidRPr="00FC7571">
        <w:rPr>
          <w:rFonts w:ascii="標楷體" w:hAnsiTheme="minorHAnsi" w:cs="標楷體" w:hint="eastAsia"/>
          <w:color w:val="000000"/>
          <w:kern w:val="0"/>
          <w:sz w:val="20"/>
        </w:rPr>
        <w:t>學年度第</w:t>
      </w:r>
      <w:r w:rsidRPr="00FC7571">
        <w:rPr>
          <w:rFonts w:ascii="標楷體" w:hAnsiTheme="minorHAnsi" w:cs="標楷體"/>
          <w:color w:val="000000"/>
          <w:kern w:val="0"/>
          <w:sz w:val="20"/>
        </w:rPr>
        <w:t>2</w:t>
      </w:r>
      <w:r w:rsidRPr="00FC7571">
        <w:rPr>
          <w:rFonts w:ascii="標楷體" w:hAnsiTheme="minorHAnsi" w:cs="標楷體" w:hint="eastAsia"/>
          <w:color w:val="000000"/>
          <w:kern w:val="0"/>
          <w:sz w:val="20"/>
        </w:rPr>
        <w:t>學期第</w:t>
      </w:r>
      <w:r w:rsidRPr="00FC7571">
        <w:rPr>
          <w:rFonts w:ascii="標楷體" w:hAnsiTheme="minorHAnsi" w:cs="標楷體"/>
          <w:color w:val="000000"/>
          <w:kern w:val="0"/>
          <w:sz w:val="20"/>
        </w:rPr>
        <w:t>1</w:t>
      </w:r>
      <w:r w:rsidRPr="00FC7571">
        <w:rPr>
          <w:rFonts w:ascii="標楷體" w:hAnsiTheme="minorHAnsi" w:cs="標楷體" w:hint="eastAsia"/>
          <w:color w:val="000000"/>
          <w:kern w:val="0"/>
          <w:sz w:val="20"/>
        </w:rPr>
        <w:t>次校務基金管理委員會議審議通過</w:t>
      </w:r>
      <w:r w:rsidRPr="00FC7571">
        <w:rPr>
          <w:rFonts w:ascii="標楷體" w:hAnsiTheme="minorHAnsi" w:cs="標楷體"/>
          <w:color w:val="000000"/>
          <w:kern w:val="0"/>
          <w:sz w:val="20"/>
        </w:rPr>
        <w:t xml:space="preserve"> </w:t>
      </w:r>
    </w:p>
    <w:p w:rsidR="00FC7571" w:rsidRPr="00FC7571" w:rsidRDefault="00FC7571" w:rsidP="00AE2986">
      <w:pPr>
        <w:autoSpaceDE w:val="0"/>
        <w:autoSpaceDN w:val="0"/>
        <w:adjustRightInd w:val="0"/>
        <w:spacing w:line="300" w:lineRule="exact"/>
        <w:ind w:leftChars="1284" w:left="4109"/>
        <w:rPr>
          <w:rFonts w:ascii="標楷體" w:cs="標楷體"/>
          <w:color w:val="000000"/>
          <w:kern w:val="0"/>
          <w:sz w:val="20"/>
        </w:rPr>
      </w:pPr>
      <w:r w:rsidRPr="00FC7571">
        <w:rPr>
          <w:color w:val="000000"/>
          <w:kern w:val="0"/>
          <w:sz w:val="20"/>
        </w:rPr>
        <w:t>97.11.18 97</w:t>
      </w:r>
      <w:r w:rsidRPr="00FC7571">
        <w:rPr>
          <w:rFonts w:ascii="標楷體" w:cs="標楷體" w:hint="eastAsia"/>
          <w:color w:val="000000"/>
          <w:kern w:val="0"/>
          <w:sz w:val="20"/>
        </w:rPr>
        <w:t>學年度第</w:t>
      </w:r>
      <w:r w:rsidRPr="00FC7571">
        <w:rPr>
          <w:color w:val="000000"/>
          <w:kern w:val="0"/>
          <w:sz w:val="20"/>
        </w:rPr>
        <w:t>1</w:t>
      </w:r>
      <w:r w:rsidRPr="00FC7571">
        <w:rPr>
          <w:rFonts w:ascii="標楷體" w:cs="標楷體" w:hint="eastAsia"/>
          <w:color w:val="000000"/>
          <w:kern w:val="0"/>
          <w:sz w:val="20"/>
        </w:rPr>
        <w:t>學期第</w:t>
      </w:r>
      <w:r w:rsidRPr="00FC7571">
        <w:rPr>
          <w:color w:val="000000"/>
          <w:kern w:val="0"/>
          <w:sz w:val="20"/>
        </w:rPr>
        <w:t>2</w:t>
      </w:r>
      <w:r w:rsidRPr="00FC7571">
        <w:rPr>
          <w:rFonts w:ascii="標楷體" w:cs="標楷體" w:hint="eastAsia"/>
          <w:color w:val="000000"/>
          <w:kern w:val="0"/>
          <w:sz w:val="20"/>
        </w:rPr>
        <w:t>次校務基金管理委員會議修正通過</w:t>
      </w:r>
    </w:p>
    <w:p w:rsidR="00FC7571" w:rsidRDefault="00FC7571" w:rsidP="00AE2986">
      <w:pPr>
        <w:spacing w:line="300" w:lineRule="exact"/>
        <w:ind w:leftChars="1284" w:left="4109"/>
        <w:rPr>
          <w:rFonts w:ascii="標楷體" w:hAnsi="Arial" w:cs="標楷體"/>
          <w:color w:val="000000"/>
          <w:kern w:val="0"/>
          <w:sz w:val="20"/>
        </w:rPr>
      </w:pPr>
      <w:r w:rsidRPr="00FC7571">
        <w:rPr>
          <w:rFonts w:ascii="標楷體" w:cs="標楷體" w:hint="eastAsia"/>
          <w:color w:val="000000"/>
          <w:kern w:val="0"/>
          <w:sz w:val="20"/>
        </w:rPr>
        <w:t>教育部</w:t>
      </w:r>
      <w:proofErr w:type="gramStart"/>
      <w:r w:rsidRPr="00FC7571">
        <w:rPr>
          <w:rFonts w:ascii="Arial" w:hAnsi="Arial" w:cs="Arial"/>
          <w:color w:val="000000"/>
          <w:kern w:val="0"/>
          <w:sz w:val="20"/>
        </w:rPr>
        <w:t>98.01.14</w:t>
      </w:r>
      <w:r w:rsidRPr="00FC7571">
        <w:rPr>
          <w:rFonts w:ascii="標楷體" w:hAnsi="Arial" w:cs="標楷體" w:hint="eastAsia"/>
          <w:color w:val="000000"/>
          <w:kern w:val="0"/>
          <w:sz w:val="20"/>
        </w:rPr>
        <w:t>台技</w:t>
      </w:r>
      <w:proofErr w:type="gramEnd"/>
      <w:r w:rsidRPr="00FC7571">
        <w:rPr>
          <w:rFonts w:ascii="標楷體" w:hAnsi="Arial" w:cs="標楷體" w:hint="eastAsia"/>
          <w:color w:val="000000"/>
          <w:kern w:val="0"/>
          <w:sz w:val="20"/>
        </w:rPr>
        <w:t>（二）字第</w:t>
      </w:r>
      <w:r w:rsidRPr="00FC7571">
        <w:rPr>
          <w:rFonts w:ascii="Arial" w:hAnsi="Arial" w:cs="Arial"/>
          <w:color w:val="000000"/>
          <w:kern w:val="0"/>
          <w:sz w:val="20"/>
        </w:rPr>
        <w:t>0970258950</w:t>
      </w:r>
      <w:r w:rsidRPr="00FC7571">
        <w:rPr>
          <w:rFonts w:ascii="標楷體" w:hAnsi="Arial" w:cs="標楷體" w:hint="eastAsia"/>
          <w:color w:val="000000"/>
          <w:kern w:val="0"/>
          <w:sz w:val="20"/>
        </w:rPr>
        <w:t>號函備查</w:t>
      </w:r>
    </w:p>
    <w:p w:rsidR="008F0E2D" w:rsidRPr="007A5F46" w:rsidRDefault="00FC7571" w:rsidP="007A5F46">
      <w:pPr>
        <w:spacing w:line="300" w:lineRule="exact"/>
        <w:ind w:leftChars="1284" w:left="4109"/>
        <w:rPr>
          <w:rFonts w:ascii="標楷體" w:hAnsiTheme="minorHAnsi" w:cs="標楷體"/>
          <w:color w:val="000000"/>
          <w:kern w:val="0"/>
          <w:sz w:val="20"/>
        </w:rPr>
      </w:pPr>
      <w:r w:rsidRPr="00FC7571">
        <w:rPr>
          <w:rFonts w:ascii="標楷體" w:cs="標楷體" w:hint="eastAsia"/>
          <w:color w:val="000000"/>
          <w:kern w:val="0"/>
          <w:sz w:val="20"/>
        </w:rPr>
        <w:t>105.12.8</w:t>
      </w:r>
      <w:r>
        <w:rPr>
          <w:rFonts w:ascii="標楷體" w:cs="標楷體" w:hint="eastAsia"/>
          <w:color w:val="000000"/>
          <w:kern w:val="0"/>
          <w:sz w:val="20"/>
        </w:rPr>
        <w:t xml:space="preserve"> 105學年第1學期第1次</w:t>
      </w:r>
      <w:r w:rsidRPr="00FC7571">
        <w:rPr>
          <w:rFonts w:ascii="標楷體" w:hAnsiTheme="minorHAnsi" w:cs="標楷體" w:hint="eastAsia"/>
          <w:color w:val="000000"/>
          <w:kern w:val="0"/>
          <w:sz w:val="20"/>
        </w:rPr>
        <w:t>次校務基金管理委員會議審議通過</w:t>
      </w:r>
      <w:r w:rsidR="007A5F46">
        <w:rPr>
          <w:rFonts w:ascii="標楷體" w:hAnsiTheme="minorHAnsi" w:cs="標楷體" w:hint="eastAsia"/>
          <w:color w:val="000000"/>
          <w:kern w:val="0"/>
          <w:sz w:val="20"/>
        </w:rPr>
        <w:t>修正名稱及全文7點</w:t>
      </w:r>
      <w:r w:rsidR="007A5F46">
        <w:rPr>
          <w:rFonts w:ascii="標楷體" w:hAnsi="標楷體" w:cs="DFKaiShu-SB-Estd-BF" w:hint="eastAsia"/>
          <w:kern w:val="0"/>
          <w:sz w:val="20"/>
        </w:rPr>
        <w:t xml:space="preserve"> </w:t>
      </w:r>
      <w:r w:rsidR="00AE2986">
        <w:rPr>
          <w:rFonts w:ascii="標楷體" w:hAnsi="標楷體" w:cs="DFKaiShu-SB-Estd-BF" w:hint="eastAsia"/>
          <w:kern w:val="0"/>
          <w:sz w:val="20"/>
        </w:rPr>
        <w:t>(原名稱：</w:t>
      </w:r>
      <w:r w:rsidR="00AE2986" w:rsidRPr="00AE2986">
        <w:rPr>
          <w:rFonts w:ascii="標楷體" w:hAnsi="標楷體" w:cs="DFKaiShu-SB-Estd-BF" w:hint="eastAsia"/>
          <w:kern w:val="0"/>
          <w:sz w:val="20"/>
        </w:rPr>
        <w:t>國立勤益科技大學校務基金五項自籌收入</w:t>
      </w:r>
      <w:proofErr w:type="gramStart"/>
      <w:r w:rsidR="00AE2986" w:rsidRPr="00AE2986">
        <w:rPr>
          <w:rFonts w:ascii="標楷體" w:hAnsi="標楷體" w:cs="DFKaiShu-SB-Estd-BF" w:hint="eastAsia"/>
          <w:kern w:val="0"/>
          <w:sz w:val="20"/>
        </w:rPr>
        <w:t>統籌款支給</w:t>
      </w:r>
      <w:proofErr w:type="gramEnd"/>
      <w:r w:rsidR="00AE2986" w:rsidRPr="00AE2986">
        <w:rPr>
          <w:rFonts w:ascii="標楷體" w:hAnsi="標楷體" w:cs="DFKaiShu-SB-Estd-BF" w:hint="eastAsia"/>
          <w:kern w:val="0"/>
          <w:sz w:val="20"/>
        </w:rPr>
        <w:t>行政人員工作酬勞支給要點</w:t>
      </w:r>
      <w:r w:rsidR="00AE2986">
        <w:rPr>
          <w:rFonts w:ascii="標楷體" w:hAnsi="標楷體" w:cs="DFKaiShu-SB-Estd-BF" w:hint="eastAsia"/>
          <w:kern w:val="0"/>
          <w:sz w:val="20"/>
        </w:rPr>
        <w:t>)</w:t>
      </w:r>
    </w:p>
    <w:p w:rsidR="00FC7571" w:rsidRPr="00DB7354" w:rsidRDefault="00FC7571" w:rsidP="00DB7354">
      <w:pPr>
        <w:spacing w:line="0" w:lineRule="atLeast"/>
        <w:rPr>
          <w:sz w:val="23"/>
          <w:szCs w:val="23"/>
        </w:rPr>
      </w:pPr>
    </w:p>
    <w:p w:rsidR="00FC7571" w:rsidRPr="000B59A4" w:rsidRDefault="00FC7571" w:rsidP="00FC7571">
      <w:pPr>
        <w:numPr>
          <w:ilvl w:val="0"/>
          <w:numId w:val="2"/>
        </w:numPr>
        <w:spacing w:line="0" w:lineRule="atLeast"/>
        <w:ind w:hanging="526"/>
        <w:rPr>
          <w:rFonts w:ascii="標楷體" w:cs="標楷體"/>
          <w:kern w:val="0"/>
          <w:sz w:val="23"/>
          <w:szCs w:val="23"/>
        </w:rPr>
      </w:pPr>
      <w:r w:rsidRPr="000B59A4">
        <w:rPr>
          <w:rFonts w:ascii="標楷體" w:cs="標楷體" w:hint="eastAsia"/>
          <w:kern w:val="0"/>
          <w:sz w:val="23"/>
          <w:szCs w:val="23"/>
        </w:rPr>
        <w:t>為配合大學人事鬆綁，促進校務發展，激勵士氣，特依據國立大學校院校務基金管理及監督辦法及國立勤益科技大學校務基金自籌收入收支管理規則規定，訂定本要點。</w:t>
      </w:r>
    </w:p>
    <w:p w:rsidR="00FC7571" w:rsidRPr="000B59A4" w:rsidRDefault="00FC7571" w:rsidP="00FC7571">
      <w:pPr>
        <w:numPr>
          <w:ilvl w:val="0"/>
          <w:numId w:val="2"/>
        </w:numPr>
        <w:snapToGrid w:val="0"/>
        <w:spacing w:line="400" w:lineRule="atLeast"/>
        <w:ind w:hanging="526"/>
        <w:rPr>
          <w:sz w:val="23"/>
          <w:szCs w:val="23"/>
        </w:rPr>
      </w:pPr>
      <w:r w:rsidRPr="000B59A4">
        <w:rPr>
          <w:rFonts w:hint="eastAsia"/>
          <w:sz w:val="23"/>
          <w:szCs w:val="23"/>
        </w:rPr>
        <w:t>本要點所稱行政人員係指：</w:t>
      </w:r>
    </w:p>
    <w:p w:rsidR="00FC7571" w:rsidRPr="000B59A4" w:rsidRDefault="00FC7571" w:rsidP="00FC7571">
      <w:pPr>
        <w:snapToGrid w:val="0"/>
        <w:spacing w:line="400" w:lineRule="atLeast"/>
        <w:ind w:left="810"/>
        <w:rPr>
          <w:sz w:val="23"/>
          <w:szCs w:val="23"/>
        </w:rPr>
      </w:pPr>
      <w:r w:rsidRPr="000B59A4">
        <w:rPr>
          <w:rFonts w:hint="eastAsia"/>
          <w:sz w:val="23"/>
          <w:szCs w:val="23"/>
        </w:rPr>
        <w:t>(</w:t>
      </w:r>
      <w:proofErr w:type="gramStart"/>
      <w:r w:rsidRPr="000B59A4">
        <w:rPr>
          <w:rFonts w:hint="eastAsia"/>
          <w:sz w:val="23"/>
          <w:szCs w:val="23"/>
        </w:rPr>
        <w:t>一</w:t>
      </w:r>
      <w:proofErr w:type="gramEnd"/>
      <w:r w:rsidRPr="000B59A4">
        <w:rPr>
          <w:rFonts w:hint="eastAsia"/>
          <w:sz w:val="23"/>
          <w:szCs w:val="23"/>
        </w:rPr>
        <w:t>)</w:t>
      </w:r>
      <w:r w:rsidRPr="000B59A4">
        <w:rPr>
          <w:rFonts w:hint="eastAsia"/>
          <w:sz w:val="23"/>
          <w:szCs w:val="23"/>
        </w:rPr>
        <w:t>編制內</w:t>
      </w:r>
      <w:r>
        <w:rPr>
          <w:rFonts w:hint="eastAsia"/>
          <w:sz w:val="23"/>
          <w:szCs w:val="23"/>
        </w:rPr>
        <w:t>行政</w:t>
      </w:r>
      <w:r w:rsidRPr="000B59A4">
        <w:rPr>
          <w:rFonts w:hint="eastAsia"/>
          <w:sz w:val="23"/>
          <w:szCs w:val="23"/>
        </w:rPr>
        <w:t>人員</w:t>
      </w:r>
      <w:r w:rsidRPr="000B59A4">
        <w:rPr>
          <w:sz w:val="23"/>
          <w:szCs w:val="23"/>
        </w:rPr>
        <w:t>(</w:t>
      </w:r>
      <w:r w:rsidRPr="000B59A4">
        <w:rPr>
          <w:rFonts w:hint="eastAsia"/>
          <w:sz w:val="23"/>
          <w:szCs w:val="23"/>
        </w:rPr>
        <w:t>含兼任行政主管職務之教師、助教</w:t>
      </w:r>
      <w:r w:rsidRPr="000B59A4">
        <w:rPr>
          <w:sz w:val="23"/>
          <w:szCs w:val="23"/>
        </w:rPr>
        <w:t>)</w:t>
      </w:r>
      <w:r w:rsidRPr="000B59A4">
        <w:rPr>
          <w:rFonts w:hint="eastAsia"/>
          <w:sz w:val="23"/>
          <w:szCs w:val="23"/>
        </w:rPr>
        <w:t>、駐衛警察、技工、工友。</w:t>
      </w:r>
    </w:p>
    <w:p w:rsidR="00FC7571" w:rsidRPr="000B59A4" w:rsidRDefault="00FC7571" w:rsidP="00FC7571">
      <w:pPr>
        <w:snapToGrid w:val="0"/>
        <w:spacing w:line="400" w:lineRule="atLeast"/>
        <w:ind w:left="810"/>
        <w:rPr>
          <w:sz w:val="23"/>
          <w:szCs w:val="23"/>
        </w:rPr>
      </w:pPr>
      <w:r w:rsidRPr="000B59A4">
        <w:rPr>
          <w:rFonts w:hint="eastAsia"/>
          <w:sz w:val="23"/>
          <w:szCs w:val="23"/>
        </w:rPr>
        <w:t>(</w:t>
      </w:r>
      <w:r w:rsidRPr="000B59A4">
        <w:rPr>
          <w:rFonts w:hint="eastAsia"/>
          <w:sz w:val="23"/>
          <w:szCs w:val="23"/>
        </w:rPr>
        <w:t>二</w:t>
      </w:r>
      <w:r w:rsidRPr="000B59A4">
        <w:rPr>
          <w:rFonts w:hint="eastAsia"/>
          <w:sz w:val="23"/>
          <w:szCs w:val="23"/>
        </w:rPr>
        <w:t>)</w:t>
      </w:r>
      <w:r w:rsidRPr="000B59A4">
        <w:rPr>
          <w:rFonts w:hint="eastAsia"/>
          <w:sz w:val="23"/>
          <w:szCs w:val="23"/>
        </w:rPr>
        <w:t>校務基金進用專案工作人員。</w:t>
      </w:r>
    </w:p>
    <w:p w:rsidR="00FC7571" w:rsidRPr="000B59A4" w:rsidRDefault="00FC7571" w:rsidP="00FC7571">
      <w:pPr>
        <w:snapToGrid w:val="0"/>
        <w:spacing w:line="400" w:lineRule="atLeast"/>
        <w:ind w:leftChars="88" w:left="848" w:hangingChars="246" w:hanging="566"/>
        <w:rPr>
          <w:rFonts w:ascii="標楷體" w:cs="標楷體"/>
          <w:kern w:val="0"/>
          <w:sz w:val="23"/>
          <w:szCs w:val="23"/>
        </w:rPr>
      </w:pPr>
      <w:r w:rsidRPr="000B59A4">
        <w:rPr>
          <w:rFonts w:hint="eastAsia"/>
          <w:sz w:val="23"/>
          <w:szCs w:val="23"/>
        </w:rPr>
        <w:t>三、本要點所稱校務基金自籌收入，係指本校校務基金自籌收入收支管理規則第五條所稱之自籌收入。</w:t>
      </w:r>
    </w:p>
    <w:p w:rsidR="00FC7571" w:rsidRPr="000B59A4" w:rsidRDefault="00FC7571" w:rsidP="00FC7571">
      <w:pPr>
        <w:snapToGrid w:val="0"/>
        <w:spacing w:line="400" w:lineRule="atLeast"/>
        <w:ind w:leftChars="89" w:left="708" w:hangingChars="184" w:hanging="423"/>
        <w:rPr>
          <w:sz w:val="23"/>
          <w:szCs w:val="23"/>
        </w:rPr>
      </w:pPr>
      <w:r w:rsidRPr="000B59A4">
        <w:rPr>
          <w:rFonts w:hint="eastAsia"/>
          <w:sz w:val="23"/>
          <w:szCs w:val="23"/>
        </w:rPr>
        <w:t>四、行政人員辦理自籌收入業務有績效者，除法定給與外，於本校不發生短</w:t>
      </w:r>
      <w:proofErr w:type="gramStart"/>
      <w:r w:rsidRPr="000B59A4">
        <w:rPr>
          <w:rFonts w:hint="eastAsia"/>
          <w:sz w:val="23"/>
          <w:szCs w:val="23"/>
        </w:rPr>
        <w:t>絀</w:t>
      </w:r>
      <w:proofErr w:type="gramEnd"/>
      <w:r w:rsidRPr="000B59A4">
        <w:rPr>
          <w:rFonts w:hint="eastAsia"/>
          <w:sz w:val="23"/>
          <w:szCs w:val="23"/>
        </w:rPr>
        <w:t>及不增加國庫負擔之前提下，得依其辦理之績效程度，</w:t>
      </w:r>
      <w:proofErr w:type="gramStart"/>
      <w:r w:rsidRPr="000B59A4">
        <w:rPr>
          <w:rFonts w:hint="eastAsia"/>
          <w:sz w:val="23"/>
          <w:szCs w:val="23"/>
        </w:rPr>
        <w:t>另酌發給</w:t>
      </w:r>
      <w:proofErr w:type="gramEnd"/>
      <w:r w:rsidRPr="000B59A4">
        <w:rPr>
          <w:rFonts w:hint="eastAsia"/>
          <w:sz w:val="23"/>
          <w:szCs w:val="23"/>
        </w:rPr>
        <w:t>工作酬勞，但編制內人員每月給與總額不得超過其專業加給或學術研究費百分之六十；專案工作人員每月給與總額不得超過其</w:t>
      </w:r>
      <w:proofErr w:type="gramStart"/>
      <w:r w:rsidRPr="000B59A4">
        <w:rPr>
          <w:rFonts w:hint="eastAsia"/>
          <w:sz w:val="23"/>
          <w:szCs w:val="23"/>
        </w:rPr>
        <w:t>所敘薪級月</w:t>
      </w:r>
      <w:proofErr w:type="gramEnd"/>
      <w:r w:rsidRPr="000B59A4">
        <w:rPr>
          <w:rFonts w:hint="eastAsia"/>
          <w:sz w:val="23"/>
          <w:szCs w:val="23"/>
        </w:rPr>
        <w:t>支待遇百分之三十五。</w:t>
      </w:r>
    </w:p>
    <w:p w:rsidR="00FC7571" w:rsidRPr="000B59A4" w:rsidRDefault="00FC7571" w:rsidP="00FC7571">
      <w:pPr>
        <w:snapToGrid w:val="0"/>
        <w:spacing w:line="400" w:lineRule="atLeast"/>
        <w:ind w:leftChars="221" w:left="707" w:firstLine="1"/>
        <w:rPr>
          <w:rFonts w:ascii="標楷體" w:cs="標楷體"/>
          <w:kern w:val="0"/>
          <w:sz w:val="23"/>
          <w:szCs w:val="23"/>
        </w:rPr>
      </w:pPr>
      <w:r w:rsidRPr="000B59A4">
        <w:rPr>
          <w:rFonts w:hint="eastAsia"/>
          <w:sz w:val="23"/>
          <w:szCs w:val="23"/>
        </w:rPr>
        <w:t>前項每月給與總額得以半年為單位合併計算。</w:t>
      </w:r>
    </w:p>
    <w:p w:rsidR="00FC7571" w:rsidRPr="000B59A4" w:rsidRDefault="00FC7571" w:rsidP="00FC7571">
      <w:pPr>
        <w:autoSpaceDE w:val="0"/>
        <w:autoSpaceDN w:val="0"/>
        <w:adjustRightInd w:val="0"/>
        <w:ind w:leftChars="88" w:left="705" w:hangingChars="184" w:hanging="423"/>
        <w:jc w:val="both"/>
        <w:rPr>
          <w:rFonts w:ascii="標楷體" w:cs="標楷體"/>
          <w:kern w:val="0"/>
          <w:sz w:val="23"/>
          <w:szCs w:val="23"/>
        </w:rPr>
      </w:pPr>
      <w:r w:rsidRPr="000B59A4">
        <w:rPr>
          <w:rFonts w:ascii="標楷體" w:cs="標楷體" w:hint="eastAsia"/>
          <w:kern w:val="0"/>
          <w:sz w:val="23"/>
          <w:szCs w:val="23"/>
        </w:rPr>
        <w:t>五、前點所稱有績效，係由各業管自籌收入業務單位對辦理自籌收入等業務行政人員，依各項業務辦理完成進度、執行率、達成目標等進行評比，依評比結果專案簽陳校長</w:t>
      </w:r>
      <w:proofErr w:type="gramStart"/>
      <w:r w:rsidRPr="000B59A4">
        <w:rPr>
          <w:rFonts w:ascii="標楷體" w:cs="標楷體" w:hint="eastAsia"/>
          <w:kern w:val="0"/>
          <w:sz w:val="23"/>
          <w:szCs w:val="23"/>
        </w:rPr>
        <w:t>核准後支給</w:t>
      </w:r>
      <w:proofErr w:type="gramEnd"/>
      <w:r w:rsidRPr="000B59A4">
        <w:rPr>
          <w:rFonts w:ascii="標楷體" w:cs="標楷體" w:hint="eastAsia"/>
          <w:kern w:val="0"/>
          <w:sz w:val="23"/>
          <w:szCs w:val="23"/>
        </w:rPr>
        <w:t>工作酬勞。</w:t>
      </w:r>
    </w:p>
    <w:p w:rsidR="00FC7571" w:rsidRPr="000B59A4" w:rsidRDefault="00FC7571" w:rsidP="00FC7571">
      <w:pPr>
        <w:autoSpaceDE w:val="0"/>
        <w:autoSpaceDN w:val="0"/>
        <w:adjustRightInd w:val="0"/>
        <w:ind w:leftChars="177" w:left="850" w:hanging="284"/>
        <w:jc w:val="both"/>
        <w:rPr>
          <w:rFonts w:ascii="標楷體" w:cs="標楷體"/>
          <w:kern w:val="0"/>
          <w:sz w:val="23"/>
          <w:szCs w:val="23"/>
        </w:rPr>
      </w:pPr>
      <w:r w:rsidRPr="000B59A4">
        <w:rPr>
          <w:rFonts w:ascii="標楷體" w:cs="標楷體" w:hint="eastAsia"/>
          <w:kern w:val="0"/>
          <w:sz w:val="23"/>
          <w:szCs w:val="23"/>
        </w:rPr>
        <w:t>前項評比結果區分等第為</w:t>
      </w:r>
      <w:r w:rsidRPr="000B59A4">
        <w:rPr>
          <w:rFonts w:ascii="標楷體" w:cs="標楷體"/>
          <w:kern w:val="0"/>
          <w:sz w:val="23"/>
          <w:szCs w:val="23"/>
        </w:rPr>
        <w:t>A</w:t>
      </w:r>
      <w:r w:rsidRPr="000B59A4">
        <w:rPr>
          <w:rFonts w:ascii="標楷體" w:cs="標楷體" w:hint="eastAsia"/>
          <w:kern w:val="0"/>
          <w:sz w:val="23"/>
          <w:szCs w:val="23"/>
        </w:rPr>
        <w:t>、</w:t>
      </w:r>
      <w:r w:rsidRPr="000B59A4">
        <w:rPr>
          <w:rFonts w:ascii="標楷體" w:cs="標楷體"/>
          <w:kern w:val="0"/>
          <w:sz w:val="23"/>
          <w:szCs w:val="23"/>
        </w:rPr>
        <w:t>B</w:t>
      </w:r>
      <w:r w:rsidRPr="000B59A4">
        <w:rPr>
          <w:rFonts w:ascii="標楷體" w:cs="標楷體" w:hint="eastAsia"/>
          <w:kern w:val="0"/>
          <w:sz w:val="23"/>
          <w:szCs w:val="23"/>
        </w:rPr>
        <w:t>、</w:t>
      </w:r>
      <w:r w:rsidRPr="000B59A4">
        <w:rPr>
          <w:rFonts w:ascii="標楷體" w:cs="標楷體"/>
          <w:kern w:val="0"/>
          <w:sz w:val="23"/>
          <w:szCs w:val="23"/>
        </w:rPr>
        <w:t>C</w:t>
      </w:r>
      <w:r w:rsidRPr="000B59A4">
        <w:rPr>
          <w:rFonts w:ascii="標楷體" w:cs="標楷體" w:hint="eastAsia"/>
          <w:kern w:val="0"/>
          <w:sz w:val="23"/>
          <w:szCs w:val="23"/>
        </w:rPr>
        <w:t>、</w:t>
      </w:r>
      <w:r w:rsidRPr="000B59A4">
        <w:rPr>
          <w:rFonts w:ascii="標楷體" w:cs="標楷體"/>
          <w:kern w:val="0"/>
          <w:sz w:val="23"/>
          <w:szCs w:val="23"/>
        </w:rPr>
        <w:t>D</w:t>
      </w:r>
      <w:r w:rsidRPr="000B59A4">
        <w:rPr>
          <w:rFonts w:ascii="標楷體" w:cs="標楷體" w:hint="eastAsia"/>
          <w:kern w:val="0"/>
          <w:sz w:val="23"/>
          <w:szCs w:val="23"/>
        </w:rPr>
        <w:t>、</w:t>
      </w:r>
      <w:r w:rsidRPr="000B59A4">
        <w:rPr>
          <w:rFonts w:ascii="標楷體" w:cs="標楷體"/>
          <w:kern w:val="0"/>
          <w:sz w:val="23"/>
          <w:szCs w:val="23"/>
        </w:rPr>
        <w:t>E</w:t>
      </w:r>
      <w:r w:rsidRPr="000B59A4">
        <w:rPr>
          <w:rFonts w:ascii="標楷體" w:cs="標楷體" w:hint="eastAsia"/>
          <w:kern w:val="0"/>
          <w:sz w:val="23"/>
          <w:szCs w:val="23"/>
        </w:rPr>
        <w:t>等五級，依等第評比結果獎懲依下列規定辦理：</w:t>
      </w:r>
      <w:r w:rsidRPr="000B59A4">
        <w:rPr>
          <w:rFonts w:ascii="標楷體" w:cs="標楷體"/>
          <w:kern w:val="0"/>
          <w:sz w:val="23"/>
          <w:szCs w:val="23"/>
        </w:rPr>
        <w:t xml:space="preserve"> </w:t>
      </w:r>
    </w:p>
    <w:p w:rsidR="00FC7571" w:rsidRPr="000B59A4" w:rsidRDefault="00FC7571" w:rsidP="00FC7571">
      <w:pPr>
        <w:autoSpaceDE w:val="0"/>
        <w:autoSpaceDN w:val="0"/>
        <w:adjustRightInd w:val="0"/>
        <w:ind w:leftChars="177" w:left="850" w:hanging="284"/>
        <w:jc w:val="both"/>
        <w:rPr>
          <w:rFonts w:ascii="標楷體" w:cs="標楷體"/>
          <w:kern w:val="0"/>
          <w:sz w:val="23"/>
          <w:szCs w:val="23"/>
        </w:rPr>
      </w:pPr>
      <w:r w:rsidRPr="000B59A4">
        <w:rPr>
          <w:rFonts w:ascii="標楷體" w:cs="標楷體" w:hint="eastAsia"/>
          <w:kern w:val="0"/>
          <w:sz w:val="23"/>
          <w:szCs w:val="23"/>
        </w:rPr>
        <w:t>（一）</w:t>
      </w:r>
      <w:r w:rsidRPr="000B59A4">
        <w:rPr>
          <w:rFonts w:ascii="標楷體" w:cs="標楷體"/>
          <w:kern w:val="0"/>
          <w:sz w:val="23"/>
          <w:szCs w:val="23"/>
        </w:rPr>
        <w:t>A</w:t>
      </w:r>
      <w:r w:rsidRPr="000B59A4">
        <w:rPr>
          <w:rFonts w:ascii="標楷體" w:cs="標楷體" w:hint="eastAsia"/>
          <w:kern w:val="0"/>
          <w:sz w:val="23"/>
          <w:szCs w:val="23"/>
        </w:rPr>
        <w:t>級：給與主（協）辦該項業務單位所得分配之行政人員工作酬勞全數之獎金。</w:t>
      </w:r>
      <w:r w:rsidRPr="000B59A4">
        <w:rPr>
          <w:rFonts w:ascii="標楷體" w:cs="標楷體"/>
          <w:kern w:val="0"/>
          <w:sz w:val="23"/>
          <w:szCs w:val="23"/>
        </w:rPr>
        <w:t xml:space="preserve"> </w:t>
      </w:r>
    </w:p>
    <w:p w:rsidR="00FC7571" w:rsidRPr="000B59A4" w:rsidRDefault="00FC7571" w:rsidP="00FC7571">
      <w:pPr>
        <w:autoSpaceDE w:val="0"/>
        <w:autoSpaceDN w:val="0"/>
        <w:adjustRightInd w:val="0"/>
        <w:ind w:leftChars="177" w:left="850" w:hanging="284"/>
        <w:jc w:val="both"/>
        <w:rPr>
          <w:rFonts w:ascii="標楷體" w:cs="標楷體"/>
          <w:kern w:val="0"/>
          <w:sz w:val="23"/>
          <w:szCs w:val="23"/>
        </w:rPr>
      </w:pPr>
      <w:r w:rsidRPr="000B59A4">
        <w:rPr>
          <w:rFonts w:ascii="標楷體" w:cs="標楷體" w:hint="eastAsia"/>
          <w:kern w:val="0"/>
          <w:sz w:val="23"/>
          <w:szCs w:val="23"/>
        </w:rPr>
        <w:t>（二）</w:t>
      </w:r>
      <w:r w:rsidRPr="000B59A4">
        <w:rPr>
          <w:rFonts w:ascii="標楷體" w:cs="標楷體"/>
          <w:kern w:val="0"/>
          <w:sz w:val="23"/>
          <w:szCs w:val="23"/>
        </w:rPr>
        <w:t>B</w:t>
      </w:r>
      <w:r w:rsidRPr="000B59A4">
        <w:rPr>
          <w:rFonts w:ascii="標楷體" w:cs="標楷體" w:hint="eastAsia"/>
          <w:kern w:val="0"/>
          <w:sz w:val="23"/>
          <w:szCs w:val="23"/>
        </w:rPr>
        <w:t>級：給與主（協）辦該項業務單位所得分配之行政人員工作酬勞百分之九十之獎金。</w:t>
      </w:r>
      <w:r w:rsidRPr="000B59A4">
        <w:rPr>
          <w:rFonts w:ascii="標楷體" w:cs="標楷體"/>
          <w:kern w:val="0"/>
          <w:sz w:val="23"/>
          <w:szCs w:val="23"/>
        </w:rPr>
        <w:t xml:space="preserve"> </w:t>
      </w:r>
    </w:p>
    <w:p w:rsidR="00FC7571" w:rsidRPr="000B59A4" w:rsidRDefault="00FC7571" w:rsidP="00FC7571">
      <w:pPr>
        <w:autoSpaceDE w:val="0"/>
        <w:autoSpaceDN w:val="0"/>
        <w:adjustRightInd w:val="0"/>
        <w:ind w:leftChars="177" w:left="850" w:hanging="284"/>
        <w:jc w:val="both"/>
        <w:rPr>
          <w:rFonts w:ascii="標楷體" w:cs="標楷體"/>
          <w:kern w:val="0"/>
          <w:sz w:val="23"/>
          <w:szCs w:val="23"/>
        </w:rPr>
      </w:pPr>
      <w:r w:rsidRPr="000B59A4">
        <w:rPr>
          <w:rFonts w:ascii="標楷體" w:cs="標楷體" w:hint="eastAsia"/>
          <w:kern w:val="0"/>
          <w:sz w:val="23"/>
          <w:szCs w:val="23"/>
        </w:rPr>
        <w:t>（三）</w:t>
      </w:r>
      <w:r w:rsidRPr="000B59A4">
        <w:rPr>
          <w:rFonts w:ascii="標楷體" w:cs="標楷體"/>
          <w:kern w:val="0"/>
          <w:sz w:val="23"/>
          <w:szCs w:val="23"/>
        </w:rPr>
        <w:t>C</w:t>
      </w:r>
      <w:r w:rsidRPr="000B59A4">
        <w:rPr>
          <w:rFonts w:ascii="標楷體" w:cs="標楷體" w:hint="eastAsia"/>
          <w:kern w:val="0"/>
          <w:sz w:val="23"/>
          <w:szCs w:val="23"/>
        </w:rPr>
        <w:t>級：給與主（協）辦該項業務單位所得分配之行政人員工作酬勞百分之八十之獎金。</w:t>
      </w:r>
      <w:r w:rsidRPr="000B59A4">
        <w:rPr>
          <w:rFonts w:ascii="標楷體" w:cs="標楷體"/>
          <w:kern w:val="0"/>
          <w:sz w:val="23"/>
          <w:szCs w:val="23"/>
        </w:rPr>
        <w:t xml:space="preserve"> </w:t>
      </w:r>
    </w:p>
    <w:p w:rsidR="00FC7571" w:rsidRPr="000B59A4" w:rsidRDefault="00FC7571" w:rsidP="00FC7571">
      <w:pPr>
        <w:autoSpaceDE w:val="0"/>
        <w:autoSpaceDN w:val="0"/>
        <w:adjustRightInd w:val="0"/>
        <w:ind w:leftChars="177" w:left="850" w:hanging="284"/>
        <w:jc w:val="both"/>
        <w:rPr>
          <w:rFonts w:ascii="標楷體" w:cs="標楷體"/>
          <w:kern w:val="0"/>
          <w:sz w:val="23"/>
          <w:szCs w:val="23"/>
        </w:rPr>
      </w:pPr>
      <w:r w:rsidRPr="000B59A4">
        <w:rPr>
          <w:rFonts w:ascii="標楷體" w:cs="標楷體" w:hint="eastAsia"/>
          <w:kern w:val="0"/>
          <w:sz w:val="23"/>
          <w:szCs w:val="23"/>
        </w:rPr>
        <w:t>（四）</w:t>
      </w:r>
      <w:r w:rsidRPr="000B59A4">
        <w:rPr>
          <w:rFonts w:ascii="標楷體" w:cs="標楷體"/>
          <w:kern w:val="0"/>
          <w:sz w:val="23"/>
          <w:szCs w:val="23"/>
        </w:rPr>
        <w:t>D</w:t>
      </w:r>
      <w:r w:rsidRPr="000B59A4">
        <w:rPr>
          <w:rFonts w:ascii="標楷體" w:cs="標楷體" w:hint="eastAsia"/>
          <w:kern w:val="0"/>
          <w:sz w:val="23"/>
          <w:szCs w:val="23"/>
        </w:rPr>
        <w:t>級：給與主（協）辦該項業務單位所得分配之行政人員工作酬勞百分之七十之獎金。</w:t>
      </w:r>
      <w:r w:rsidRPr="000B59A4">
        <w:rPr>
          <w:rFonts w:ascii="標楷體" w:cs="標楷體"/>
          <w:kern w:val="0"/>
          <w:sz w:val="23"/>
          <w:szCs w:val="23"/>
        </w:rPr>
        <w:t xml:space="preserve"> </w:t>
      </w:r>
    </w:p>
    <w:p w:rsidR="00FC7571" w:rsidRPr="000B59A4" w:rsidRDefault="00FC7571" w:rsidP="00FC7571">
      <w:pPr>
        <w:spacing w:line="0" w:lineRule="atLeast"/>
        <w:ind w:firstLine="567"/>
        <w:rPr>
          <w:rFonts w:ascii="標楷體" w:cs="標楷體"/>
          <w:kern w:val="0"/>
          <w:sz w:val="23"/>
          <w:szCs w:val="23"/>
        </w:rPr>
      </w:pPr>
      <w:r w:rsidRPr="000B59A4">
        <w:rPr>
          <w:rFonts w:ascii="標楷體" w:cs="標楷體" w:hint="eastAsia"/>
          <w:kern w:val="0"/>
          <w:sz w:val="23"/>
          <w:szCs w:val="23"/>
        </w:rPr>
        <w:t>（五）</w:t>
      </w:r>
      <w:r w:rsidRPr="000B59A4">
        <w:rPr>
          <w:rFonts w:ascii="標楷體" w:cs="標楷體"/>
          <w:kern w:val="0"/>
          <w:sz w:val="23"/>
          <w:szCs w:val="23"/>
        </w:rPr>
        <w:t>E</w:t>
      </w:r>
      <w:r w:rsidRPr="000B59A4">
        <w:rPr>
          <w:rFonts w:ascii="標楷體" w:cs="標楷體" w:hint="eastAsia"/>
          <w:kern w:val="0"/>
          <w:sz w:val="23"/>
          <w:szCs w:val="23"/>
        </w:rPr>
        <w:t>級：不參與分配行政人員工作酬勞。</w:t>
      </w:r>
    </w:p>
    <w:p w:rsidR="00FC7571" w:rsidRPr="000B59A4" w:rsidRDefault="00FC7571" w:rsidP="00FC7571">
      <w:pPr>
        <w:ind w:leftChars="89" w:left="993" w:hangingChars="308" w:hanging="708"/>
        <w:rPr>
          <w:sz w:val="23"/>
          <w:szCs w:val="23"/>
        </w:rPr>
      </w:pPr>
      <w:r w:rsidRPr="000B59A4">
        <w:rPr>
          <w:rFonts w:hint="eastAsia"/>
          <w:sz w:val="23"/>
          <w:szCs w:val="23"/>
        </w:rPr>
        <w:t>六、各單位支給行政人員工作酬勞，由各單位主管在所核定分配額度內，依個人業務績效核發。</w:t>
      </w:r>
    </w:p>
    <w:p w:rsidR="00FC7571" w:rsidRPr="000B59A4" w:rsidRDefault="00FC7571" w:rsidP="00FC7571">
      <w:pPr>
        <w:ind w:leftChars="221" w:left="707"/>
        <w:rPr>
          <w:sz w:val="23"/>
          <w:szCs w:val="23"/>
        </w:rPr>
      </w:pPr>
      <w:r w:rsidRPr="000B59A4">
        <w:rPr>
          <w:rFonts w:hint="eastAsia"/>
          <w:sz w:val="23"/>
          <w:szCs w:val="23"/>
        </w:rPr>
        <w:t>績效衡量指標得由各單位主管，於下列評核項目中配合單位業務性質挑選，並得視需求自訂一至二個項目</w:t>
      </w:r>
      <w:r w:rsidRPr="000B59A4">
        <w:rPr>
          <w:rFonts w:hint="eastAsia"/>
          <w:sz w:val="23"/>
          <w:szCs w:val="23"/>
        </w:rPr>
        <w:t>(</w:t>
      </w:r>
      <w:proofErr w:type="gramStart"/>
      <w:r w:rsidRPr="000B59A4">
        <w:rPr>
          <w:rFonts w:hint="eastAsia"/>
          <w:sz w:val="23"/>
          <w:szCs w:val="23"/>
        </w:rPr>
        <w:t>考核表如附表一</w:t>
      </w:r>
      <w:proofErr w:type="gramEnd"/>
      <w:r w:rsidRPr="000B59A4">
        <w:rPr>
          <w:rFonts w:hint="eastAsia"/>
          <w:sz w:val="23"/>
          <w:szCs w:val="23"/>
        </w:rPr>
        <w:t>)</w:t>
      </w:r>
      <w:r w:rsidRPr="000B59A4">
        <w:rPr>
          <w:rFonts w:hint="eastAsia"/>
          <w:sz w:val="23"/>
          <w:szCs w:val="23"/>
        </w:rPr>
        <w:t>：</w:t>
      </w:r>
    </w:p>
    <w:p w:rsidR="00FC7571" w:rsidRPr="000B59A4" w:rsidRDefault="00FC7571" w:rsidP="00FC7571">
      <w:pPr>
        <w:spacing w:line="440" w:lineRule="exact"/>
        <w:ind w:leftChars="221" w:left="707"/>
        <w:rPr>
          <w:sz w:val="23"/>
          <w:szCs w:val="23"/>
        </w:rPr>
      </w:pPr>
      <w:r w:rsidRPr="000B59A4">
        <w:rPr>
          <w:rFonts w:hint="eastAsia"/>
          <w:sz w:val="23"/>
          <w:szCs w:val="23"/>
        </w:rPr>
        <w:t>（一）執行業務績效良好。</w:t>
      </w:r>
    </w:p>
    <w:p w:rsidR="00FC7571" w:rsidRPr="000B59A4" w:rsidRDefault="00FC7571" w:rsidP="00FC7571">
      <w:pPr>
        <w:spacing w:line="440" w:lineRule="exact"/>
        <w:ind w:leftChars="221" w:left="707"/>
        <w:rPr>
          <w:sz w:val="23"/>
          <w:szCs w:val="23"/>
        </w:rPr>
      </w:pPr>
      <w:r w:rsidRPr="000B59A4">
        <w:rPr>
          <w:rFonts w:hint="eastAsia"/>
          <w:sz w:val="23"/>
          <w:szCs w:val="23"/>
        </w:rPr>
        <w:t>（二）對經辦業務認真負責。</w:t>
      </w:r>
    </w:p>
    <w:p w:rsidR="00FC7571" w:rsidRPr="000B59A4" w:rsidRDefault="00FC7571" w:rsidP="00FC7571">
      <w:pPr>
        <w:spacing w:line="440" w:lineRule="exact"/>
        <w:ind w:leftChars="221" w:left="707"/>
        <w:rPr>
          <w:sz w:val="23"/>
          <w:szCs w:val="23"/>
        </w:rPr>
      </w:pPr>
      <w:r w:rsidRPr="000B59A4">
        <w:rPr>
          <w:rFonts w:hint="eastAsia"/>
          <w:sz w:val="23"/>
          <w:szCs w:val="23"/>
        </w:rPr>
        <w:t>（三）能積極創新思考，對經辦業務提出具體改進措施，經</w:t>
      </w:r>
      <w:proofErr w:type="gramStart"/>
      <w:r w:rsidRPr="000B59A4">
        <w:rPr>
          <w:rFonts w:hint="eastAsia"/>
          <w:sz w:val="23"/>
          <w:szCs w:val="23"/>
        </w:rPr>
        <w:t>採行確</w:t>
      </w:r>
      <w:proofErr w:type="gramEnd"/>
      <w:r w:rsidRPr="000B59A4">
        <w:rPr>
          <w:rFonts w:hint="eastAsia"/>
          <w:sz w:val="23"/>
          <w:szCs w:val="23"/>
        </w:rPr>
        <w:t>具成效。</w:t>
      </w:r>
    </w:p>
    <w:p w:rsidR="00FC7571" w:rsidRPr="000B59A4" w:rsidRDefault="00FC7571" w:rsidP="00FC7571">
      <w:pPr>
        <w:spacing w:line="440" w:lineRule="exact"/>
        <w:ind w:leftChars="221" w:left="707"/>
        <w:rPr>
          <w:sz w:val="23"/>
          <w:szCs w:val="23"/>
        </w:rPr>
      </w:pPr>
      <w:r w:rsidRPr="000B59A4">
        <w:rPr>
          <w:rFonts w:hint="eastAsia"/>
          <w:sz w:val="23"/>
          <w:szCs w:val="23"/>
        </w:rPr>
        <w:t>（四）對於所遇重大困難，能積極克服，提出有效方法，順利解決問題。</w:t>
      </w:r>
    </w:p>
    <w:p w:rsidR="00FC7571" w:rsidRPr="000B59A4" w:rsidRDefault="00FC7571" w:rsidP="00FC7571">
      <w:pPr>
        <w:spacing w:line="440" w:lineRule="exact"/>
        <w:ind w:leftChars="221" w:left="707"/>
        <w:rPr>
          <w:sz w:val="23"/>
          <w:szCs w:val="23"/>
        </w:rPr>
      </w:pPr>
      <w:r w:rsidRPr="000B59A4">
        <w:rPr>
          <w:rFonts w:hint="eastAsia"/>
          <w:sz w:val="23"/>
          <w:szCs w:val="23"/>
        </w:rPr>
        <w:t>（五）對於儀器設備之維護管理，能減少損害，節省公</w:t>
      </w:r>
      <w:proofErr w:type="gramStart"/>
      <w:r w:rsidRPr="000B59A4">
        <w:rPr>
          <w:rFonts w:hint="eastAsia"/>
          <w:sz w:val="23"/>
          <w:szCs w:val="23"/>
        </w:rPr>
        <w:t>帑</w:t>
      </w:r>
      <w:proofErr w:type="gramEnd"/>
      <w:r w:rsidRPr="000B59A4">
        <w:rPr>
          <w:rFonts w:hint="eastAsia"/>
          <w:sz w:val="23"/>
          <w:szCs w:val="23"/>
        </w:rPr>
        <w:t>，並提高教學與研究效能。</w:t>
      </w:r>
    </w:p>
    <w:p w:rsidR="00FC7571" w:rsidRPr="000B59A4" w:rsidRDefault="00FC7571" w:rsidP="00FC7571">
      <w:pPr>
        <w:spacing w:line="440" w:lineRule="exact"/>
        <w:ind w:leftChars="221" w:left="707"/>
        <w:rPr>
          <w:sz w:val="23"/>
          <w:szCs w:val="23"/>
        </w:rPr>
      </w:pPr>
      <w:r w:rsidRPr="000B59A4">
        <w:rPr>
          <w:rFonts w:hint="eastAsia"/>
          <w:sz w:val="23"/>
          <w:szCs w:val="23"/>
        </w:rPr>
        <w:t>（六）能運用革新方法或管理措施，具體開源或節流，績效顯著。</w:t>
      </w:r>
    </w:p>
    <w:p w:rsidR="00FC7571" w:rsidRPr="000B59A4" w:rsidRDefault="00FC7571" w:rsidP="00FC7571">
      <w:pPr>
        <w:spacing w:line="440" w:lineRule="exact"/>
        <w:ind w:leftChars="221" w:left="707"/>
        <w:rPr>
          <w:sz w:val="23"/>
          <w:szCs w:val="23"/>
        </w:rPr>
      </w:pPr>
      <w:r w:rsidRPr="000B59A4">
        <w:rPr>
          <w:rFonts w:hint="eastAsia"/>
          <w:sz w:val="23"/>
          <w:szCs w:val="23"/>
        </w:rPr>
        <w:t>（七）辦理募款、招生、招商、投資等業務，有具體成果或重大績效。</w:t>
      </w:r>
    </w:p>
    <w:p w:rsidR="00FC7571" w:rsidRPr="000B59A4" w:rsidRDefault="00FC7571" w:rsidP="00FC7571">
      <w:pPr>
        <w:spacing w:line="0" w:lineRule="atLeast"/>
        <w:ind w:firstLine="709"/>
        <w:rPr>
          <w:rFonts w:ascii="標楷體" w:cs="標楷體"/>
          <w:kern w:val="0"/>
          <w:sz w:val="23"/>
          <w:szCs w:val="23"/>
        </w:rPr>
      </w:pPr>
      <w:r w:rsidRPr="000B59A4">
        <w:rPr>
          <w:rFonts w:hint="eastAsia"/>
          <w:sz w:val="23"/>
          <w:szCs w:val="23"/>
        </w:rPr>
        <w:t>（八）推動機關業務委外作業，對節省公</w:t>
      </w:r>
      <w:proofErr w:type="gramStart"/>
      <w:r w:rsidRPr="000B59A4">
        <w:rPr>
          <w:rFonts w:hint="eastAsia"/>
          <w:sz w:val="23"/>
          <w:szCs w:val="23"/>
        </w:rPr>
        <w:t>帑</w:t>
      </w:r>
      <w:proofErr w:type="gramEnd"/>
      <w:r w:rsidRPr="000B59A4">
        <w:rPr>
          <w:rFonts w:hint="eastAsia"/>
          <w:sz w:val="23"/>
          <w:szCs w:val="23"/>
        </w:rPr>
        <w:t>或簡化工作流程，有具體績效。</w:t>
      </w:r>
    </w:p>
    <w:p w:rsidR="00FC7571" w:rsidRPr="000B59A4" w:rsidRDefault="00FC7571" w:rsidP="00FC7571">
      <w:pPr>
        <w:spacing w:line="0" w:lineRule="atLeast"/>
        <w:ind w:firstLine="284"/>
        <w:rPr>
          <w:sz w:val="23"/>
          <w:szCs w:val="23"/>
        </w:rPr>
      </w:pPr>
      <w:r w:rsidRPr="000B59A4">
        <w:rPr>
          <w:rFonts w:hint="eastAsia"/>
          <w:sz w:val="23"/>
          <w:szCs w:val="23"/>
        </w:rPr>
        <w:t>七、本</w:t>
      </w:r>
      <w:bookmarkStart w:id="0" w:name="_GoBack"/>
      <w:bookmarkEnd w:id="0"/>
      <w:r w:rsidRPr="000B59A4">
        <w:rPr>
          <w:rFonts w:hint="eastAsia"/>
          <w:sz w:val="23"/>
          <w:szCs w:val="23"/>
        </w:rPr>
        <w:t>要點經校務基金管理委員會通過，陳請校長核定後發布實施，修正時亦同。</w:t>
      </w:r>
    </w:p>
    <w:p w:rsidR="00FC7571" w:rsidRPr="00BB3AC7" w:rsidRDefault="00FC7571" w:rsidP="00FC7571">
      <w:pPr>
        <w:jc w:val="center"/>
        <w:rPr>
          <w:rFonts w:ascii="標楷體" w:hAnsi="標楷體"/>
        </w:rPr>
      </w:pPr>
      <w:r w:rsidRPr="00BB3AC7">
        <w:rPr>
          <w:sz w:val="23"/>
          <w:szCs w:val="23"/>
        </w:rPr>
        <w:br w:type="page"/>
      </w:r>
      <w:r w:rsidRPr="00BB3AC7">
        <w:rPr>
          <w:rFonts w:ascii="標楷體" w:hAnsi="標楷體" w:hint="eastAsia"/>
          <w:sz w:val="36"/>
          <w:szCs w:val="36"/>
        </w:rPr>
        <w:lastRenderedPageBreak/>
        <w:t>國立勤益科技大學辦理自籌收入行政人員績效評核表</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777"/>
        <w:gridCol w:w="2081"/>
        <w:gridCol w:w="540"/>
        <w:gridCol w:w="416"/>
        <w:gridCol w:w="768"/>
        <w:gridCol w:w="1032"/>
        <w:gridCol w:w="152"/>
        <w:gridCol w:w="624"/>
        <w:gridCol w:w="560"/>
        <w:gridCol w:w="1185"/>
      </w:tblGrid>
      <w:tr w:rsidR="00FC7571" w:rsidRPr="00BB3AC7" w:rsidTr="00900DFA">
        <w:trPr>
          <w:cantSplit/>
          <w:jc w:val="center"/>
        </w:trPr>
        <w:tc>
          <w:tcPr>
            <w:tcW w:w="1570" w:type="dxa"/>
            <w:vAlign w:val="center"/>
          </w:tcPr>
          <w:p w:rsidR="00FC7571" w:rsidRPr="00BB3AC7" w:rsidRDefault="00FC7571" w:rsidP="00900DFA">
            <w:pPr>
              <w:jc w:val="center"/>
              <w:rPr>
                <w:rFonts w:ascii="標楷體" w:hAnsi="標楷體"/>
                <w:sz w:val="28"/>
                <w:szCs w:val="28"/>
              </w:rPr>
            </w:pPr>
            <w:r>
              <w:rPr>
                <w:noProof/>
              </w:rPr>
              <mc:AlternateContent>
                <mc:Choice Requires="wps">
                  <w:drawing>
                    <wp:anchor distT="0" distB="0" distL="114300" distR="114300" simplePos="0" relativeHeight="251659264" behindDoc="0" locked="0" layoutInCell="1" allowOverlap="1" wp14:anchorId="33F3AB62" wp14:editId="2602AC30">
                      <wp:simplePos x="0" y="0"/>
                      <wp:positionH relativeFrom="column">
                        <wp:posOffset>5676265</wp:posOffset>
                      </wp:positionH>
                      <wp:positionV relativeFrom="paragraph">
                        <wp:posOffset>-745490</wp:posOffset>
                      </wp:positionV>
                      <wp:extent cx="804545" cy="329565"/>
                      <wp:effectExtent l="5080" t="10795" r="9525" b="1206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329565"/>
                              </a:xfrm>
                              <a:prstGeom prst="rect">
                                <a:avLst/>
                              </a:prstGeom>
                              <a:solidFill>
                                <a:srgbClr val="FFFFFF"/>
                              </a:solidFill>
                              <a:ln w="9525">
                                <a:solidFill>
                                  <a:srgbClr val="000000"/>
                                </a:solidFill>
                                <a:miter lim="800000"/>
                                <a:headEnd/>
                                <a:tailEnd/>
                              </a:ln>
                            </wps:spPr>
                            <wps:txbx>
                              <w:txbxContent>
                                <w:p w:rsidR="00FC7571" w:rsidRDefault="00FC7571" w:rsidP="00FC7571">
                                  <w:r>
                                    <w:rPr>
                                      <w:rFonts w:hint="eastAsia"/>
                                      <w:sz w:val="23"/>
                                      <w:szCs w:val="23"/>
                                    </w:rPr>
                                    <w:t>附表</w:t>
                                  </w:r>
                                  <w:proofErr w:type="gramStart"/>
                                  <w:r>
                                    <w:rPr>
                                      <w:rFonts w:hint="eastAsia"/>
                                      <w:sz w:val="23"/>
                                      <w:szCs w:val="23"/>
                                    </w:rPr>
                                    <w:t>一</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6.95pt;margin-top:-58.7pt;width:63.35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">
                      <v:textbox style="mso-fit-shape-to-text:t">
                        <w:txbxContent>
                          <w:p w:rsidR="00FC7571" w:rsidRDefault="00FC7571" w:rsidP="00FC7571">
                            <w:r>
                              <w:rPr>
                                <w:rFonts w:hint="eastAsia"/>
                                <w:sz w:val="23"/>
                                <w:szCs w:val="23"/>
                              </w:rPr>
                              <w:t>附表</w:t>
                            </w:r>
                            <w:proofErr w:type="gramStart"/>
                            <w:r>
                              <w:rPr>
                                <w:rFonts w:hint="eastAsia"/>
                                <w:sz w:val="23"/>
                                <w:szCs w:val="23"/>
                              </w:rPr>
                              <w:t>一</w:t>
                            </w:r>
                            <w:proofErr w:type="gramEnd"/>
                          </w:p>
                        </w:txbxContent>
                      </v:textbox>
                    </v:shape>
                  </w:pict>
                </mc:Fallback>
              </mc:AlternateContent>
            </w:r>
            <w:r w:rsidRPr="00BB3AC7">
              <w:rPr>
                <w:rFonts w:ascii="標楷體" w:hAnsi="標楷體" w:hint="eastAsia"/>
                <w:sz w:val="28"/>
                <w:szCs w:val="28"/>
              </w:rPr>
              <w:t>服務單位</w:t>
            </w:r>
          </w:p>
        </w:tc>
        <w:tc>
          <w:tcPr>
            <w:tcW w:w="2858" w:type="dxa"/>
            <w:gridSpan w:val="2"/>
          </w:tcPr>
          <w:p w:rsidR="00FC7571" w:rsidRPr="00BB3AC7" w:rsidRDefault="00FC7571" w:rsidP="00900DFA">
            <w:pPr>
              <w:rPr>
                <w:rFonts w:ascii="標楷體" w:hAnsi="標楷體"/>
                <w:sz w:val="28"/>
                <w:szCs w:val="28"/>
              </w:rPr>
            </w:pPr>
          </w:p>
        </w:tc>
        <w:tc>
          <w:tcPr>
            <w:tcW w:w="956" w:type="dxa"/>
            <w:gridSpan w:val="2"/>
          </w:tcPr>
          <w:p w:rsidR="00FC7571" w:rsidRPr="00BB3AC7" w:rsidRDefault="00FC7571" w:rsidP="00900DFA">
            <w:pPr>
              <w:rPr>
                <w:rFonts w:ascii="標楷體" w:hAnsi="標楷體"/>
                <w:sz w:val="28"/>
                <w:szCs w:val="28"/>
              </w:rPr>
            </w:pPr>
            <w:r w:rsidRPr="00BB3AC7">
              <w:rPr>
                <w:rFonts w:ascii="標楷體" w:hAnsi="標楷體" w:hint="eastAsia"/>
                <w:sz w:val="28"/>
                <w:szCs w:val="28"/>
              </w:rPr>
              <w:t>姓名</w:t>
            </w:r>
          </w:p>
        </w:tc>
        <w:tc>
          <w:tcPr>
            <w:tcW w:w="1800" w:type="dxa"/>
            <w:gridSpan w:val="2"/>
          </w:tcPr>
          <w:p w:rsidR="00FC7571" w:rsidRPr="00BB3AC7" w:rsidRDefault="00FC7571" w:rsidP="00900DFA">
            <w:pPr>
              <w:rPr>
                <w:rFonts w:ascii="標楷體" w:hAnsi="標楷體"/>
                <w:sz w:val="28"/>
                <w:szCs w:val="28"/>
              </w:rPr>
            </w:pPr>
          </w:p>
        </w:tc>
        <w:tc>
          <w:tcPr>
            <w:tcW w:w="776" w:type="dxa"/>
            <w:gridSpan w:val="2"/>
          </w:tcPr>
          <w:p w:rsidR="00FC7571" w:rsidRPr="00BB3AC7" w:rsidRDefault="00FC7571" w:rsidP="00900DFA">
            <w:pPr>
              <w:rPr>
                <w:rFonts w:ascii="標楷體" w:hAnsi="標楷體"/>
                <w:sz w:val="28"/>
                <w:szCs w:val="28"/>
              </w:rPr>
            </w:pPr>
            <w:r w:rsidRPr="00BB3AC7">
              <w:rPr>
                <w:rFonts w:ascii="標楷體" w:hAnsi="標楷體" w:hint="eastAsia"/>
                <w:sz w:val="28"/>
                <w:szCs w:val="28"/>
              </w:rPr>
              <w:t>職稱</w:t>
            </w:r>
          </w:p>
        </w:tc>
        <w:tc>
          <w:tcPr>
            <w:tcW w:w="1745" w:type="dxa"/>
            <w:gridSpan w:val="2"/>
          </w:tcPr>
          <w:p w:rsidR="00FC7571" w:rsidRPr="00BB3AC7" w:rsidRDefault="00FC7571" w:rsidP="00900DFA">
            <w:pPr>
              <w:rPr>
                <w:rFonts w:ascii="標楷體" w:hAnsi="標楷體"/>
                <w:sz w:val="28"/>
                <w:szCs w:val="28"/>
              </w:rPr>
            </w:pPr>
          </w:p>
        </w:tc>
      </w:tr>
      <w:tr w:rsidR="00FC7571" w:rsidRPr="00BB3AC7" w:rsidTr="00900DFA">
        <w:trPr>
          <w:jc w:val="center"/>
        </w:trPr>
        <w:tc>
          <w:tcPr>
            <w:tcW w:w="1570" w:type="dxa"/>
            <w:vAlign w:val="center"/>
          </w:tcPr>
          <w:p w:rsidR="00FC7571" w:rsidRPr="00BB3AC7" w:rsidRDefault="00FC7571" w:rsidP="00900DFA">
            <w:pPr>
              <w:jc w:val="center"/>
              <w:rPr>
                <w:rFonts w:ascii="標楷體" w:hAnsi="標楷體"/>
                <w:sz w:val="28"/>
                <w:szCs w:val="28"/>
              </w:rPr>
            </w:pPr>
            <w:r w:rsidRPr="00BB3AC7">
              <w:rPr>
                <w:rFonts w:ascii="標楷體" w:hAnsi="標楷體" w:hint="eastAsia"/>
                <w:sz w:val="28"/>
                <w:szCs w:val="28"/>
              </w:rPr>
              <w:t>評核期間</w:t>
            </w:r>
          </w:p>
        </w:tc>
        <w:tc>
          <w:tcPr>
            <w:tcW w:w="8135" w:type="dxa"/>
            <w:gridSpan w:val="10"/>
          </w:tcPr>
          <w:p w:rsidR="00FC7571" w:rsidRPr="00BB3AC7" w:rsidRDefault="00FC7571" w:rsidP="00900DFA">
            <w:pPr>
              <w:jc w:val="center"/>
              <w:rPr>
                <w:rFonts w:ascii="標楷體" w:hAnsi="標楷體"/>
                <w:sz w:val="28"/>
                <w:szCs w:val="28"/>
              </w:rPr>
            </w:pPr>
            <w:r w:rsidRPr="00BB3AC7">
              <w:rPr>
                <w:rFonts w:ascii="標楷體" w:hAnsi="標楷體" w:hint="eastAsia"/>
                <w:sz w:val="28"/>
                <w:szCs w:val="28"/>
              </w:rPr>
              <w:t>年    月    日    至    年    月    日止</w:t>
            </w:r>
          </w:p>
        </w:tc>
      </w:tr>
      <w:tr w:rsidR="00FC7571" w:rsidRPr="00BB3AC7" w:rsidTr="00900DFA">
        <w:trPr>
          <w:cantSplit/>
          <w:jc w:val="center"/>
        </w:trPr>
        <w:tc>
          <w:tcPr>
            <w:tcW w:w="1570" w:type="dxa"/>
            <w:vAlign w:val="center"/>
          </w:tcPr>
          <w:p w:rsidR="00FC7571" w:rsidRPr="00BB3AC7" w:rsidRDefault="00FC7571" w:rsidP="00900DFA">
            <w:pPr>
              <w:jc w:val="center"/>
              <w:rPr>
                <w:rFonts w:ascii="標楷體" w:hAnsi="標楷體"/>
                <w:sz w:val="28"/>
                <w:szCs w:val="28"/>
              </w:rPr>
            </w:pPr>
            <w:r w:rsidRPr="00BB3AC7">
              <w:rPr>
                <w:rFonts w:ascii="標楷體" w:hAnsi="標楷體" w:hint="eastAsia"/>
                <w:sz w:val="28"/>
                <w:szCs w:val="28"/>
              </w:rPr>
              <w:t>工作內容</w:t>
            </w:r>
          </w:p>
        </w:tc>
        <w:tc>
          <w:tcPr>
            <w:tcW w:w="8135" w:type="dxa"/>
            <w:gridSpan w:val="10"/>
          </w:tcPr>
          <w:p w:rsidR="00FC7571" w:rsidRPr="00BB3AC7" w:rsidRDefault="00FC7571" w:rsidP="00900DFA">
            <w:pPr>
              <w:jc w:val="center"/>
              <w:rPr>
                <w:rFonts w:ascii="標楷體" w:hAnsi="標楷體"/>
              </w:rPr>
            </w:pPr>
          </w:p>
        </w:tc>
      </w:tr>
      <w:tr w:rsidR="00FC7571" w:rsidRPr="00BB3AC7" w:rsidTr="00900DFA">
        <w:trPr>
          <w:cantSplit/>
          <w:jc w:val="center"/>
        </w:trPr>
        <w:tc>
          <w:tcPr>
            <w:tcW w:w="4968" w:type="dxa"/>
            <w:gridSpan w:val="4"/>
            <w:vMerge w:val="restart"/>
            <w:vAlign w:val="center"/>
          </w:tcPr>
          <w:p w:rsidR="00FC7571" w:rsidRPr="00BB3AC7" w:rsidRDefault="00FC7571" w:rsidP="00900DFA">
            <w:pPr>
              <w:jc w:val="center"/>
              <w:rPr>
                <w:rFonts w:ascii="標楷體" w:hAnsi="標楷體"/>
                <w:sz w:val="28"/>
                <w:szCs w:val="28"/>
              </w:rPr>
            </w:pPr>
            <w:r w:rsidRPr="00BB3AC7">
              <w:rPr>
                <w:rFonts w:ascii="標楷體" w:hAnsi="標楷體" w:hint="eastAsia"/>
                <w:sz w:val="28"/>
                <w:szCs w:val="28"/>
              </w:rPr>
              <w:t>績效衡量指標</w:t>
            </w:r>
          </w:p>
        </w:tc>
        <w:tc>
          <w:tcPr>
            <w:tcW w:w="4737" w:type="dxa"/>
            <w:gridSpan w:val="7"/>
            <w:vAlign w:val="center"/>
          </w:tcPr>
          <w:p w:rsidR="00FC7571" w:rsidRPr="00BB3AC7" w:rsidRDefault="00FC7571" w:rsidP="00900DFA">
            <w:pPr>
              <w:jc w:val="center"/>
              <w:rPr>
                <w:rFonts w:ascii="標楷體" w:hAnsi="標楷體"/>
              </w:rPr>
            </w:pPr>
            <w:r w:rsidRPr="00DF1276">
              <w:rPr>
                <w:rFonts w:ascii="標楷體" w:hAnsi="標楷體" w:hint="eastAsia"/>
                <w:w w:val="96"/>
                <w:kern w:val="0"/>
                <w:fitText w:val="1280" w:id="1290496256"/>
              </w:rPr>
              <w:t>評核等</w:t>
            </w:r>
            <w:r w:rsidRPr="00DF1276">
              <w:rPr>
                <w:rFonts w:ascii="標楷體" w:hAnsi="標楷體" w:hint="eastAsia"/>
                <w:spacing w:val="37"/>
                <w:w w:val="96"/>
                <w:kern w:val="0"/>
                <w:fitText w:val="1280" w:id="1290496256"/>
              </w:rPr>
              <w:t>級</w:t>
            </w:r>
          </w:p>
        </w:tc>
      </w:tr>
      <w:tr w:rsidR="00FC7571" w:rsidRPr="00BB3AC7" w:rsidTr="00900DFA">
        <w:trPr>
          <w:cantSplit/>
          <w:jc w:val="center"/>
        </w:trPr>
        <w:tc>
          <w:tcPr>
            <w:tcW w:w="4968" w:type="dxa"/>
            <w:gridSpan w:val="4"/>
            <w:vMerge/>
          </w:tcPr>
          <w:p w:rsidR="00FC7571" w:rsidRPr="00BB3AC7" w:rsidRDefault="00FC7571" w:rsidP="00900DFA">
            <w:pPr>
              <w:rPr>
                <w:rFonts w:ascii="標楷體" w:hAnsi="標楷體"/>
              </w:rPr>
            </w:pPr>
          </w:p>
        </w:tc>
        <w:tc>
          <w:tcPr>
            <w:tcW w:w="1184" w:type="dxa"/>
            <w:gridSpan w:val="2"/>
            <w:vAlign w:val="center"/>
          </w:tcPr>
          <w:p w:rsidR="00FC7571" w:rsidRPr="00BB3AC7" w:rsidRDefault="00FC7571" w:rsidP="00900DFA">
            <w:pPr>
              <w:jc w:val="center"/>
              <w:rPr>
                <w:rFonts w:ascii="標楷體" w:hAnsi="標楷體"/>
                <w:sz w:val="28"/>
                <w:szCs w:val="28"/>
              </w:rPr>
            </w:pPr>
            <w:r w:rsidRPr="00BB3AC7">
              <w:rPr>
                <w:rFonts w:ascii="標楷體" w:hAnsi="標楷體" w:hint="eastAsia"/>
                <w:sz w:val="28"/>
                <w:szCs w:val="28"/>
              </w:rPr>
              <w:t>特優</w:t>
            </w:r>
          </w:p>
        </w:tc>
        <w:tc>
          <w:tcPr>
            <w:tcW w:w="1184" w:type="dxa"/>
            <w:gridSpan w:val="2"/>
            <w:vAlign w:val="center"/>
          </w:tcPr>
          <w:p w:rsidR="00FC7571" w:rsidRPr="00BB3AC7" w:rsidRDefault="00FC7571" w:rsidP="00900DFA">
            <w:pPr>
              <w:jc w:val="center"/>
              <w:rPr>
                <w:rFonts w:ascii="標楷體" w:hAnsi="標楷體"/>
                <w:sz w:val="28"/>
                <w:szCs w:val="28"/>
              </w:rPr>
            </w:pPr>
            <w:r w:rsidRPr="00BB3AC7">
              <w:rPr>
                <w:rFonts w:ascii="標楷體" w:hAnsi="標楷體" w:hint="eastAsia"/>
                <w:sz w:val="28"/>
                <w:szCs w:val="28"/>
              </w:rPr>
              <w:t>優良</w:t>
            </w:r>
          </w:p>
        </w:tc>
        <w:tc>
          <w:tcPr>
            <w:tcW w:w="1184" w:type="dxa"/>
            <w:gridSpan w:val="2"/>
            <w:vAlign w:val="center"/>
          </w:tcPr>
          <w:p w:rsidR="00FC7571" w:rsidRPr="00BB3AC7" w:rsidRDefault="00FC7571" w:rsidP="00900DFA">
            <w:pPr>
              <w:jc w:val="center"/>
              <w:rPr>
                <w:rFonts w:ascii="標楷體" w:hAnsi="標楷體"/>
                <w:sz w:val="28"/>
                <w:szCs w:val="28"/>
              </w:rPr>
            </w:pPr>
            <w:r w:rsidRPr="00BB3AC7">
              <w:rPr>
                <w:rFonts w:ascii="標楷體" w:hAnsi="標楷體" w:hint="eastAsia"/>
                <w:sz w:val="28"/>
                <w:szCs w:val="28"/>
              </w:rPr>
              <w:t>良好</w:t>
            </w:r>
          </w:p>
        </w:tc>
        <w:tc>
          <w:tcPr>
            <w:tcW w:w="1185" w:type="dxa"/>
            <w:vAlign w:val="center"/>
          </w:tcPr>
          <w:p w:rsidR="00FC7571" w:rsidRPr="00BB3AC7" w:rsidRDefault="00FC7571" w:rsidP="00900DFA">
            <w:pPr>
              <w:jc w:val="center"/>
              <w:rPr>
                <w:rFonts w:ascii="標楷體" w:hAnsi="標楷體"/>
                <w:sz w:val="28"/>
                <w:szCs w:val="28"/>
              </w:rPr>
            </w:pPr>
            <w:r w:rsidRPr="00BB3AC7">
              <w:rPr>
                <w:rFonts w:ascii="標楷體" w:hAnsi="標楷體" w:hint="eastAsia"/>
                <w:sz w:val="28"/>
                <w:szCs w:val="28"/>
              </w:rPr>
              <w:t>尚待</w:t>
            </w:r>
          </w:p>
          <w:p w:rsidR="00FC7571" w:rsidRPr="00BB3AC7" w:rsidRDefault="00FC7571" w:rsidP="00900DFA">
            <w:pPr>
              <w:jc w:val="center"/>
              <w:rPr>
                <w:rFonts w:ascii="標楷體" w:hAnsi="標楷體"/>
                <w:sz w:val="28"/>
                <w:szCs w:val="28"/>
              </w:rPr>
            </w:pPr>
            <w:r w:rsidRPr="00BB3AC7">
              <w:rPr>
                <w:rFonts w:ascii="標楷體" w:hAnsi="標楷體" w:hint="eastAsia"/>
                <w:sz w:val="28"/>
                <w:szCs w:val="28"/>
              </w:rPr>
              <w:t>改進</w:t>
            </w:r>
          </w:p>
        </w:tc>
      </w:tr>
      <w:tr w:rsidR="00FC7571" w:rsidRPr="00BB3AC7" w:rsidTr="00EC6E85">
        <w:trPr>
          <w:trHeight w:val="518"/>
          <w:jc w:val="center"/>
        </w:trPr>
        <w:tc>
          <w:tcPr>
            <w:tcW w:w="4968" w:type="dxa"/>
            <w:gridSpan w:val="4"/>
          </w:tcPr>
          <w:p w:rsidR="00FC7571" w:rsidRPr="00BB3AC7" w:rsidRDefault="00FC7571" w:rsidP="00EC6E85">
            <w:pPr>
              <w:spacing w:line="240" w:lineRule="exact"/>
              <w:rPr>
                <w:rFonts w:ascii="標楷體" w:hAnsi="標楷體"/>
              </w:rPr>
            </w:pPr>
          </w:p>
        </w:tc>
        <w:tc>
          <w:tcPr>
            <w:tcW w:w="1184" w:type="dxa"/>
            <w:gridSpan w:val="2"/>
          </w:tcPr>
          <w:p w:rsidR="00FC7571" w:rsidRPr="00BB3AC7" w:rsidRDefault="00FC7571" w:rsidP="00EC6E85">
            <w:pPr>
              <w:spacing w:line="240" w:lineRule="exact"/>
              <w:rPr>
                <w:rFonts w:ascii="標楷體" w:hAnsi="標楷體"/>
              </w:rPr>
            </w:pPr>
          </w:p>
        </w:tc>
        <w:tc>
          <w:tcPr>
            <w:tcW w:w="1184" w:type="dxa"/>
            <w:gridSpan w:val="2"/>
          </w:tcPr>
          <w:p w:rsidR="00FC7571" w:rsidRPr="00BB3AC7" w:rsidRDefault="00FC7571" w:rsidP="00EC6E85">
            <w:pPr>
              <w:spacing w:line="240" w:lineRule="exact"/>
              <w:rPr>
                <w:rFonts w:ascii="標楷體" w:hAnsi="標楷體"/>
              </w:rPr>
            </w:pPr>
          </w:p>
        </w:tc>
        <w:tc>
          <w:tcPr>
            <w:tcW w:w="1184" w:type="dxa"/>
            <w:gridSpan w:val="2"/>
          </w:tcPr>
          <w:p w:rsidR="00FC7571" w:rsidRPr="00BB3AC7" w:rsidRDefault="00FC7571" w:rsidP="00EC6E85">
            <w:pPr>
              <w:spacing w:line="240" w:lineRule="exact"/>
              <w:rPr>
                <w:rFonts w:ascii="標楷體" w:hAnsi="標楷體"/>
              </w:rPr>
            </w:pPr>
          </w:p>
        </w:tc>
        <w:tc>
          <w:tcPr>
            <w:tcW w:w="1185" w:type="dxa"/>
          </w:tcPr>
          <w:p w:rsidR="00FC7571" w:rsidRPr="00BB3AC7" w:rsidRDefault="00FC7571" w:rsidP="00EC6E85">
            <w:pPr>
              <w:spacing w:line="240" w:lineRule="exact"/>
              <w:rPr>
                <w:rFonts w:ascii="標楷體" w:hAnsi="標楷體"/>
              </w:rPr>
            </w:pPr>
          </w:p>
        </w:tc>
      </w:tr>
      <w:tr w:rsidR="00FC7571" w:rsidRPr="00BB3AC7" w:rsidTr="00EC6E85">
        <w:trPr>
          <w:trHeight w:val="518"/>
          <w:jc w:val="center"/>
        </w:trPr>
        <w:tc>
          <w:tcPr>
            <w:tcW w:w="4968" w:type="dxa"/>
            <w:gridSpan w:val="4"/>
          </w:tcPr>
          <w:p w:rsidR="00FC7571" w:rsidRPr="00BB3AC7" w:rsidRDefault="00FC7571" w:rsidP="00EC6E85">
            <w:pPr>
              <w:spacing w:line="240" w:lineRule="exact"/>
              <w:rPr>
                <w:rFonts w:ascii="標楷體" w:hAnsi="標楷體"/>
              </w:rPr>
            </w:pPr>
          </w:p>
        </w:tc>
        <w:tc>
          <w:tcPr>
            <w:tcW w:w="1184" w:type="dxa"/>
            <w:gridSpan w:val="2"/>
          </w:tcPr>
          <w:p w:rsidR="00FC7571" w:rsidRPr="00BB3AC7" w:rsidRDefault="00FC7571" w:rsidP="00EC6E85">
            <w:pPr>
              <w:spacing w:line="240" w:lineRule="exact"/>
              <w:rPr>
                <w:rFonts w:ascii="標楷體" w:hAnsi="標楷體"/>
              </w:rPr>
            </w:pPr>
          </w:p>
        </w:tc>
        <w:tc>
          <w:tcPr>
            <w:tcW w:w="1184" w:type="dxa"/>
            <w:gridSpan w:val="2"/>
          </w:tcPr>
          <w:p w:rsidR="00FC7571" w:rsidRPr="00BB3AC7" w:rsidRDefault="00FC7571" w:rsidP="00EC6E85">
            <w:pPr>
              <w:spacing w:line="240" w:lineRule="exact"/>
              <w:rPr>
                <w:rFonts w:ascii="標楷體" w:hAnsi="標楷體"/>
              </w:rPr>
            </w:pPr>
          </w:p>
        </w:tc>
        <w:tc>
          <w:tcPr>
            <w:tcW w:w="1184" w:type="dxa"/>
            <w:gridSpan w:val="2"/>
          </w:tcPr>
          <w:p w:rsidR="00FC7571" w:rsidRPr="00BB3AC7" w:rsidRDefault="00FC7571" w:rsidP="00EC6E85">
            <w:pPr>
              <w:spacing w:line="240" w:lineRule="exact"/>
              <w:rPr>
                <w:rFonts w:ascii="標楷體" w:hAnsi="標楷體"/>
              </w:rPr>
            </w:pPr>
          </w:p>
        </w:tc>
        <w:tc>
          <w:tcPr>
            <w:tcW w:w="1185" w:type="dxa"/>
          </w:tcPr>
          <w:p w:rsidR="00FC7571" w:rsidRPr="00BB3AC7" w:rsidRDefault="00FC7571" w:rsidP="00EC6E85">
            <w:pPr>
              <w:spacing w:line="240" w:lineRule="exact"/>
              <w:rPr>
                <w:rFonts w:ascii="標楷體" w:hAnsi="標楷體"/>
              </w:rPr>
            </w:pPr>
          </w:p>
        </w:tc>
      </w:tr>
      <w:tr w:rsidR="00FC7571" w:rsidRPr="00BB3AC7" w:rsidTr="00EC6E85">
        <w:trPr>
          <w:trHeight w:val="518"/>
          <w:jc w:val="center"/>
        </w:trPr>
        <w:tc>
          <w:tcPr>
            <w:tcW w:w="4968" w:type="dxa"/>
            <w:gridSpan w:val="4"/>
          </w:tcPr>
          <w:p w:rsidR="00FC7571" w:rsidRPr="00BB3AC7" w:rsidRDefault="00FC7571" w:rsidP="00EC6E85">
            <w:pPr>
              <w:spacing w:line="240" w:lineRule="exact"/>
              <w:rPr>
                <w:rFonts w:ascii="標楷體" w:hAnsi="標楷體"/>
              </w:rPr>
            </w:pPr>
          </w:p>
        </w:tc>
        <w:tc>
          <w:tcPr>
            <w:tcW w:w="1184" w:type="dxa"/>
            <w:gridSpan w:val="2"/>
          </w:tcPr>
          <w:p w:rsidR="00FC7571" w:rsidRPr="00BB3AC7" w:rsidRDefault="00FC7571" w:rsidP="00EC6E85">
            <w:pPr>
              <w:spacing w:line="240" w:lineRule="exact"/>
              <w:rPr>
                <w:rFonts w:ascii="標楷體" w:hAnsi="標楷體"/>
              </w:rPr>
            </w:pPr>
          </w:p>
        </w:tc>
        <w:tc>
          <w:tcPr>
            <w:tcW w:w="1184" w:type="dxa"/>
            <w:gridSpan w:val="2"/>
          </w:tcPr>
          <w:p w:rsidR="00FC7571" w:rsidRPr="00BB3AC7" w:rsidRDefault="00FC7571" w:rsidP="00EC6E85">
            <w:pPr>
              <w:spacing w:line="240" w:lineRule="exact"/>
              <w:rPr>
                <w:rFonts w:ascii="標楷體" w:hAnsi="標楷體"/>
              </w:rPr>
            </w:pPr>
          </w:p>
        </w:tc>
        <w:tc>
          <w:tcPr>
            <w:tcW w:w="1184" w:type="dxa"/>
            <w:gridSpan w:val="2"/>
          </w:tcPr>
          <w:p w:rsidR="00FC7571" w:rsidRPr="00BB3AC7" w:rsidRDefault="00FC7571" w:rsidP="00EC6E85">
            <w:pPr>
              <w:spacing w:line="240" w:lineRule="exact"/>
              <w:rPr>
                <w:rFonts w:ascii="標楷體" w:hAnsi="標楷體"/>
              </w:rPr>
            </w:pPr>
          </w:p>
        </w:tc>
        <w:tc>
          <w:tcPr>
            <w:tcW w:w="1185" w:type="dxa"/>
          </w:tcPr>
          <w:p w:rsidR="00FC7571" w:rsidRPr="00BB3AC7" w:rsidRDefault="00FC7571" w:rsidP="00EC6E85">
            <w:pPr>
              <w:spacing w:line="240" w:lineRule="exact"/>
              <w:rPr>
                <w:rFonts w:ascii="標楷體" w:hAnsi="標楷體"/>
              </w:rPr>
            </w:pPr>
          </w:p>
        </w:tc>
      </w:tr>
      <w:tr w:rsidR="00FC7571" w:rsidRPr="00BB3AC7" w:rsidTr="00EC6E85">
        <w:trPr>
          <w:trHeight w:val="518"/>
          <w:jc w:val="center"/>
        </w:trPr>
        <w:tc>
          <w:tcPr>
            <w:tcW w:w="4968" w:type="dxa"/>
            <w:gridSpan w:val="4"/>
          </w:tcPr>
          <w:p w:rsidR="00FC7571" w:rsidRPr="00BB3AC7" w:rsidRDefault="00FC7571" w:rsidP="00EC6E85">
            <w:pPr>
              <w:spacing w:line="240" w:lineRule="exact"/>
              <w:rPr>
                <w:rFonts w:ascii="標楷體" w:hAnsi="標楷體"/>
              </w:rPr>
            </w:pPr>
          </w:p>
        </w:tc>
        <w:tc>
          <w:tcPr>
            <w:tcW w:w="1184" w:type="dxa"/>
            <w:gridSpan w:val="2"/>
          </w:tcPr>
          <w:p w:rsidR="00FC7571" w:rsidRPr="00BB3AC7" w:rsidRDefault="00FC7571" w:rsidP="00EC6E85">
            <w:pPr>
              <w:spacing w:line="240" w:lineRule="exact"/>
              <w:rPr>
                <w:rFonts w:ascii="標楷體" w:hAnsi="標楷體"/>
              </w:rPr>
            </w:pPr>
          </w:p>
        </w:tc>
        <w:tc>
          <w:tcPr>
            <w:tcW w:w="1184" w:type="dxa"/>
            <w:gridSpan w:val="2"/>
          </w:tcPr>
          <w:p w:rsidR="00FC7571" w:rsidRPr="00BB3AC7" w:rsidRDefault="00FC7571" w:rsidP="00EC6E85">
            <w:pPr>
              <w:spacing w:line="240" w:lineRule="exact"/>
              <w:rPr>
                <w:rFonts w:ascii="標楷體" w:hAnsi="標楷體"/>
              </w:rPr>
            </w:pPr>
          </w:p>
        </w:tc>
        <w:tc>
          <w:tcPr>
            <w:tcW w:w="1184" w:type="dxa"/>
            <w:gridSpan w:val="2"/>
          </w:tcPr>
          <w:p w:rsidR="00FC7571" w:rsidRPr="00BB3AC7" w:rsidRDefault="00FC7571" w:rsidP="00EC6E85">
            <w:pPr>
              <w:spacing w:line="240" w:lineRule="exact"/>
              <w:rPr>
                <w:rFonts w:ascii="標楷體" w:hAnsi="標楷體"/>
              </w:rPr>
            </w:pPr>
          </w:p>
        </w:tc>
        <w:tc>
          <w:tcPr>
            <w:tcW w:w="1185" w:type="dxa"/>
          </w:tcPr>
          <w:p w:rsidR="00FC7571" w:rsidRPr="00BB3AC7" w:rsidRDefault="00FC7571" w:rsidP="00EC6E85">
            <w:pPr>
              <w:spacing w:line="240" w:lineRule="exact"/>
              <w:rPr>
                <w:rFonts w:ascii="標楷體" w:hAnsi="標楷體"/>
              </w:rPr>
            </w:pPr>
          </w:p>
        </w:tc>
      </w:tr>
      <w:tr w:rsidR="00FC7571" w:rsidRPr="00BB3AC7" w:rsidTr="00EC6E85">
        <w:trPr>
          <w:trHeight w:val="518"/>
          <w:jc w:val="center"/>
        </w:trPr>
        <w:tc>
          <w:tcPr>
            <w:tcW w:w="4968" w:type="dxa"/>
            <w:gridSpan w:val="4"/>
          </w:tcPr>
          <w:p w:rsidR="00FC7571" w:rsidRPr="00BB3AC7" w:rsidRDefault="00FC7571" w:rsidP="00EC6E85">
            <w:pPr>
              <w:spacing w:line="240" w:lineRule="exact"/>
              <w:rPr>
                <w:rFonts w:ascii="標楷體" w:hAnsi="標楷體"/>
              </w:rPr>
            </w:pPr>
          </w:p>
        </w:tc>
        <w:tc>
          <w:tcPr>
            <w:tcW w:w="1184" w:type="dxa"/>
            <w:gridSpan w:val="2"/>
          </w:tcPr>
          <w:p w:rsidR="00FC7571" w:rsidRPr="00BB3AC7" w:rsidRDefault="00FC7571" w:rsidP="00EC6E85">
            <w:pPr>
              <w:spacing w:line="240" w:lineRule="exact"/>
              <w:rPr>
                <w:rFonts w:ascii="標楷體" w:hAnsi="標楷體"/>
              </w:rPr>
            </w:pPr>
          </w:p>
        </w:tc>
        <w:tc>
          <w:tcPr>
            <w:tcW w:w="1184" w:type="dxa"/>
            <w:gridSpan w:val="2"/>
          </w:tcPr>
          <w:p w:rsidR="00FC7571" w:rsidRPr="00BB3AC7" w:rsidRDefault="00FC7571" w:rsidP="00EC6E85">
            <w:pPr>
              <w:spacing w:line="240" w:lineRule="exact"/>
              <w:rPr>
                <w:rFonts w:ascii="標楷體" w:hAnsi="標楷體"/>
              </w:rPr>
            </w:pPr>
          </w:p>
        </w:tc>
        <w:tc>
          <w:tcPr>
            <w:tcW w:w="1184" w:type="dxa"/>
            <w:gridSpan w:val="2"/>
          </w:tcPr>
          <w:p w:rsidR="00FC7571" w:rsidRPr="00BB3AC7" w:rsidRDefault="00FC7571" w:rsidP="00EC6E85">
            <w:pPr>
              <w:spacing w:line="240" w:lineRule="exact"/>
              <w:rPr>
                <w:rFonts w:ascii="標楷體" w:hAnsi="標楷體"/>
              </w:rPr>
            </w:pPr>
          </w:p>
        </w:tc>
        <w:tc>
          <w:tcPr>
            <w:tcW w:w="1185" w:type="dxa"/>
          </w:tcPr>
          <w:p w:rsidR="00FC7571" w:rsidRPr="00BB3AC7" w:rsidRDefault="00FC7571" w:rsidP="00EC6E85">
            <w:pPr>
              <w:spacing w:line="240" w:lineRule="exact"/>
              <w:rPr>
                <w:rFonts w:ascii="標楷體" w:hAnsi="標楷體"/>
              </w:rPr>
            </w:pPr>
          </w:p>
        </w:tc>
      </w:tr>
      <w:tr w:rsidR="00FC7571" w:rsidRPr="00BB3AC7" w:rsidTr="00EC6E85">
        <w:trPr>
          <w:trHeight w:val="518"/>
          <w:jc w:val="center"/>
        </w:trPr>
        <w:tc>
          <w:tcPr>
            <w:tcW w:w="4968" w:type="dxa"/>
            <w:gridSpan w:val="4"/>
          </w:tcPr>
          <w:p w:rsidR="00FC7571" w:rsidRPr="00BB3AC7" w:rsidRDefault="00FC7571" w:rsidP="00EC6E85">
            <w:pPr>
              <w:spacing w:line="240" w:lineRule="exact"/>
              <w:rPr>
                <w:rFonts w:ascii="標楷體" w:hAnsi="標楷體"/>
              </w:rPr>
            </w:pPr>
          </w:p>
        </w:tc>
        <w:tc>
          <w:tcPr>
            <w:tcW w:w="1184" w:type="dxa"/>
            <w:gridSpan w:val="2"/>
          </w:tcPr>
          <w:p w:rsidR="00FC7571" w:rsidRPr="00BB3AC7" w:rsidRDefault="00FC7571" w:rsidP="00EC6E85">
            <w:pPr>
              <w:spacing w:line="240" w:lineRule="exact"/>
              <w:rPr>
                <w:rFonts w:ascii="標楷體" w:hAnsi="標楷體"/>
              </w:rPr>
            </w:pPr>
          </w:p>
        </w:tc>
        <w:tc>
          <w:tcPr>
            <w:tcW w:w="1184" w:type="dxa"/>
            <w:gridSpan w:val="2"/>
          </w:tcPr>
          <w:p w:rsidR="00FC7571" w:rsidRPr="00BB3AC7" w:rsidRDefault="00FC7571" w:rsidP="00EC6E85">
            <w:pPr>
              <w:spacing w:line="240" w:lineRule="exact"/>
              <w:rPr>
                <w:rFonts w:ascii="標楷體" w:hAnsi="標楷體"/>
              </w:rPr>
            </w:pPr>
          </w:p>
        </w:tc>
        <w:tc>
          <w:tcPr>
            <w:tcW w:w="1184" w:type="dxa"/>
            <w:gridSpan w:val="2"/>
          </w:tcPr>
          <w:p w:rsidR="00FC7571" w:rsidRPr="00BB3AC7" w:rsidRDefault="00FC7571" w:rsidP="00EC6E85">
            <w:pPr>
              <w:spacing w:line="240" w:lineRule="exact"/>
              <w:rPr>
                <w:rFonts w:ascii="標楷體" w:hAnsi="標楷體"/>
              </w:rPr>
            </w:pPr>
          </w:p>
        </w:tc>
        <w:tc>
          <w:tcPr>
            <w:tcW w:w="1185" w:type="dxa"/>
          </w:tcPr>
          <w:p w:rsidR="00FC7571" w:rsidRPr="00BB3AC7" w:rsidRDefault="00FC7571" w:rsidP="00EC6E85">
            <w:pPr>
              <w:spacing w:line="240" w:lineRule="exact"/>
              <w:rPr>
                <w:rFonts w:ascii="標楷體" w:hAnsi="標楷體"/>
              </w:rPr>
            </w:pPr>
          </w:p>
        </w:tc>
      </w:tr>
      <w:tr w:rsidR="00FC7571" w:rsidRPr="00BB3AC7" w:rsidTr="00EC6E85">
        <w:trPr>
          <w:trHeight w:val="518"/>
          <w:jc w:val="center"/>
        </w:trPr>
        <w:tc>
          <w:tcPr>
            <w:tcW w:w="4968" w:type="dxa"/>
            <w:gridSpan w:val="4"/>
          </w:tcPr>
          <w:p w:rsidR="00FC7571" w:rsidRPr="00BB3AC7" w:rsidRDefault="00FC7571" w:rsidP="00EC6E85">
            <w:pPr>
              <w:spacing w:line="240" w:lineRule="exact"/>
              <w:rPr>
                <w:rFonts w:ascii="標楷體" w:hAnsi="標楷體"/>
              </w:rPr>
            </w:pPr>
          </w:p>
        </w:tc>
        <w:tc>
          <w:tcPr>
            <w:tcW w:w="1184" w:type="dxa"/>
            <w:gridSpan w:val="2"/>
          </w:tcPr>
          <w:p w:rsidR="00FC7571" w:rsidRPr="00BB3AC7" w:rsidRDefault="00FC7571" w:rsidP="00EC6E85">
            <w:pPr>
              <w:spacing w:line="240" w:lineRule="exact"/>
              <w:rPr>
                <w:rFonts w:ascii="標楷體" w:hAnsi="標楷體"/>
              </w:rPr>
            </w:pPr>
          </w:p>
        </w:tc>
        <w:tc>
          <w:tcPr>
            <w:tcW w:w="1184" w:type="dxa"/>
            <w:gridSpan w:val="2"/>
          </w:tcPr>
          <w:p w:rsidR="00FC7571" w:rsidRPr="00BB3AC7" w:rsidRDefault="00FC7571" w:rsidP="00EC6E85">
            <w:pPr>
              <w:spacing w:line="240" w:lineRule="exact"/>
              <w:rPr>
                <w:rFonts w:ascii="標楷體" w:hAnsi="標楷體"/>
              </w:rPr>
            </w:pPr>
          </w:p>
        </w:tc>
        <w:tc>
          <w:tcPr>
            <w:tcW w:w="1184" w:type="dxa"/>
            <w:gridSpan w:val="2"/>
          </w:tcPr>
          <w:p w:rsidR="00FC7571" w:rsidRPr="00BB3AC7" w:rsidRDefault="00FC7571" w:rsidP="00EC6E85">
            <w:pPr>
              <w:spacing w:line="240" w:lineRule="exact"/>
              <w:rPr>
                <w:rFonts w:ascii="標楷體" w:hAnsi="標楷體"/>
              </w:rPr>
            </w:pPr>
          </w:p>
        </w:tc>
        <w:tc>
          <w:tcPr>
            <w:tcW w:w="1185" w:type="dxa"/>
          </w:tcPr>
          <w:p w:rsidR="00FC7571" w:rsidRPr="00BB3AC7" w:rsidRDefault="00FC7571" w:rsidP="00EC6E85">
            <w:pPr>
              <w:spacing w:line="240" w:lineRule="exact"/>
              <w:rPr>
                <w:rFonts w:ascii="標楷體" w:hAnsi="標楷體"/>
              </w:rPr>
            </w:pPr>
          </w:p>
        </w:tc>
      </w:tr>
      <w:tr w:rsidR="00FC7571" w:rsidRPr="00BB3AC7" w:rsidTr="00EC6E85">
        <w:trPr>
          <w:trHeight w:val="518"/>
          <w:jc w:val="center"/>
        </w:trPr>
        <w:tc>
          <w:tcPr>
            <w:tcW w:w="4968" w:type="dxa"/>
            <w:gridSpan w:val="4"/>
          </w:tcPr>
          <w:p w:rsidR="00FC7571" w:rsidRPr="00BB3AC7" w:rsidRDefault="00FC7571" w:rsidP="00EC6E85">
            <w:pPr>
              <w:spacing w:line="240" w:lineRule="exact"/>
              <w:rPr>
                <w:rFonts w:ascii="標楷體" w:hAnsi="標楷體"/>
              </w:rPr>
            </w:pPr>
          </w:p>
        </w:tc>
        <w:tc>
          <w:tcPr>
            <w:tcW w:w="1184" w:type="dxa"/>
            <w:gridSpan w:val="2"/>
          </w:tcPr>
          <w:p w:rsidR="00FC7571" w:rsidRPr="00BB3AC7" w:rsidRDefault="00FC7571" w:rsidP="00EC6E85">
            <w:pPr>
              <w:spacing w:line="240" w:lineRule="exact"/>
              <w:rPr>
                <w:rFonts w:ascii="標楷體" w:hAnsi="標楷體"/>
              </w:rPr>
            </w:pPr>
          </w:p>
        </w:tc>
        <w:tc>
          <w:tcPr>
            <w:tcW w:w="1184" w:type="dxa"/>
            <w:gridSpan w:val="2"/>
          </w:tcPr>
          <w:p w:rsidR="00FC7571" w:rsidRPr="00BB3AC7" w:rsidRDefault="00FC7571" w:rsidP="00EC6E85">
            <w:pPr>
              <w:spacing w:line="240" w:lineRule="exact"/>
              <w:rPr>
                <w:rFonts w:ascii="標楷體" w:hAnsi="標楷體"/>
              </w:rPr>
            </w:pPr>
          </w:p>
        </w:tc>
        <w:tc>
          <w:tcPr>
            <w:tcW w:w="1184" w:type="dxa"/>
            <w:gridSpan w:val="2"/>
          </w:tcPr>
          <w:p w:rsidR="00FC7571" w:rsidRPr="00BB3AC7" w:rsidRDefault="00FC7571" w:rsidP="00EC6E85">
            <w:pPr>
              <w:spacing w:line="240" w:lineRule="exact"/>
              <w:rPr>
                <w:rFonts w:ascii="標楷體" w:hAnsi="標楷體"/>
              </w:rPr>
            </w:pPr>
          </w:p>
        </w:tc>
        <w:tc>
          <w:tcPr>
            <w:tcW w:w="1185" w:type="dxa"/>
          </w:tcPr>
          <w:p w:rsidR="00FC7571" w:rsidRPr="00BB3AC7" w:rsidRDefault="00FC7571" w:rsidP="00EC6E85">
            <w:pPr>
              <w:spacing w:line="240" w:lineRule="exact"/>
              <w:rPr>
                <w:rFonts w:ascii="標楷體" w:hAnsi="標楷體"/>
              </w:rPr>
            </w:pPr>
          </w:p>
        </w:tc>
      </w:tr>
      <w:tr w:rsidR="00FC7571" w:rsidRPr="00BB3AC7" w:rsidTr="00EC6E85">
        <w:trPr>
          <w:trHeight w:val="518"/>
          <w:jc w:val="center"/>
        </w:trPr>
        <w:tc>
          <w:tcPr>
            <w:tcW w:w="4968" w:type="dxa"/>
            <w:gridSpan w:val="4"/>
          </w:tcPr>
          <w:p w:rsidR="00FC7571" w:rsidRPr="00BB3AC7" w:rsidRDefault="00FC7571" w:rsidP="00EC6E85">
            <w:pPr>
              <w:spacing w:line="240" w:lineRule="exact"/>
              <w:rPr>
                <w:rFonts w:ascii="標楷體" w:hAnsi="標楷體"/>
              </w:rPr>
            </w:pPr>
          </w:p>
        </w:tc>
        <w:tc>
          <w:tcPr>
            <w:tcW w:w="1184" w:type="dxa"/>
            <w:gridSpan w:val="2"/>
          </w:tcPr>
          <w:p w:rsidR="00FC7571" w:rsidRPr="00BB3AC7" w:rsidRDefault="00FC7571" w:rsidP="00EC6E85">
            <w:pPr>
              <w:spacing w:line="240" w:lineRule="exact"/>
              <w:rPr>
                <w:rFonts w:ascii="標楷體" w:hAnsi="標楷體"/>
              </w:rPr>
            </w:pPr>
          </w:p>
        </w:tc>
        <w:tc>
          <w:tcPr>
            <w:tcW w:w="1184" w:type="dxa"/>
            <w:gridSpan w:val="2"/>
          </w:tcPr>
          <w:p w:rsidR="00FC7571" w:rsidRPr="00BB3AC7" w:rsidRDefault="00FC7571" w:rsidP="00EC6E85">
            <w:pPr>
              <w:spacing w:line="240" w:lineRule="exact"/>
              <w:rPr>
                <w:rFonts w:ascii="標楷體" w:hAnsi="標楷體"/>
              </w:rPr>
            </w:pPr>
          </w:p>
        </w:tc>
        <w:tc>
          <w:tcPr>
            <w:tcW w:w="1184" w:type="dxa"/>
            <w:gridSpan w:val="2"/>
          </w:tcPr>
          <w:p w:rsidR="00FC7571" w:rsidRPr="00BB3AC7" w:rsidRDefault="00FC7571" w:rsidP="00EC6E85">
            <w:pPr>
              <w:spacing w:line="240" w:lineRule="exact"/>
              <w:rPr>
                <w:rFonts w:ascii="標楷體" w:hAnsi="標楷體"/>
              </w:rPr>
            </w:pPr>
          </w:p>
        </w:tc>
        <w:tc>
          <w:tcPr>
            <w:tcW w:w="1185" w:type="dxa"/>
          </w:tcPr>
          <w:p w:rsidR="00FC7571" w:rsidRPr="00BB3AC7" w:rsidRDefault="00FC7571" w:rsidP="00EC6E85">
            <w:pPr>
              <w:spacing w:line="240" w:lineRule="exact"/>
              <w:rPr>
                <w:rFonts w:ascii="標楷體" w:hAnsi="標楷體"/>
              </w:rPr>
            </w:pPr>
          </w:p>
        </w:tc>
      </w:tr>
      <w:tr w:rsidR="00FC7571" w:rsidRPr="00BB3AC7" w:rsidTr="00EC6E85">
        <w:trPr>
          <w:trHeight w:val="518"/>
          <w:jc w:val="center"/>
        </w:trPr>
        <w:tc>
          <w:tcPr>
            <w:tcW w:w="4968" w:type="dxa"/>
            <w:gridSpan w:val="4"/>
          </w:tcPr>
          <w:p w:rsidR="00FC7571" w:rsidRPr="00BB3AC7" w:rsidRDefault="00FC7571" w:rsidP="00EC6E85">
            <w:pPr>
              <w:spacing w:line="240" w:lineRule="exact"/>
              <w:rPr>
                <w:rFonts w:ascii="標楷體" w:hAnsi="標楷體"/>
              </w:rPr>
            </w:pPr>
          </w:p>
        </w:tc>
        <w:tc>
          <w:tcPr>
            <w:tcW w:w="1184" w:type="dxa"/>
            <w:gridSpan w:val="2"/>
          </w:tcPr>
          <w:p w:rsidR="00FC7571" w:rsidRPr="00BB3AC7" w:rsidRDefault="00FC7571" w:rsidP="00EC6E85">
            <w:pPr>
              <w:spacing w:line="240" w:lineRule="exact"/>
              <w:rPr>
                <w:rFonts w:ascii="標楷體" w:hAnsi="標楷體"/>
              </w:rPr>
            </w:pPr>
          </w:p>
        </w:tc>
        <w:tc>
          <w:tcPr>
            <w:tcW w:w="1184" w:type="dxa"/>
            <w:gridSpan w:val="2"/>
          </w:tcPr>
          <w:p w:rsidR="00FC7571" w:rsidRPr="00BB3AC7" w:rsidRDefault="00FC7571" w:rsidP="00EC6E85">
            <w:pPr>
              <w:spacing w:line="240" w:lineRule="exact"/>
              <w:rPr>
                <w:rFonts w:ascii="標楷體" w:hAnsi="標楷體"/>
              </w:rPr>
            </w:pPr>
          </w:p>
        </w:tc>
        <w:tc>
          <w:tcPr>
            <w:tcW w:w="1184" w:type="dxa"/>
            <w:gridSpan w:val="2"/>
          </w:tcPr>
          <w:p w:rsidR="00FC7571" w:rsidRPr="00BB3AC7" w:rsidRDefault="00FC7571" w:rsidP="00EC6E85">
            <w:pPr>
              <w:spacing w:line="240" w:lineRule="exact"/>
              <w:rPr>
                <w:rFonts w:ascii="標楷體" w:hAnsi="標楷體"/>
              </w:rPr>
            </w:pPr>
          </w:p>
        </w:tc>
        <w:tc>
          <w:tcPr>
            <w:tcW w:w="1185" w:type="dxa"/>
          </w:tcPr>
          <w:p w:rsidR="00FC7571" w:rsidRPr="00BB3AC7" w:rsidRDefault="00FC7571" w:rsidP="00EC6E85">
            <w:pPr>
              <w:spacing w:line="240" w:lineRule="exact"/>
              <w:rPr>
                <w:rFonts w:ascii="標楷體" w:hAnsi="標楷體"/>
              </w:rPr>
            </w:pPr>
          </w:p>
        </w:tc>
      </w:tr>
      <w:tr w:rsidR="00FC7571" w:rsidRPr="00BB3AC7" w:rsidTr="00900DFA">
        <w:trPr>
          <w:jc w:val="center"/>
        </w:trPr>
        <w:tc>
          <w:tcPr>
            <w:tcW w:w="9705" w:type="dxa"/>
            <w:gridSpan w:val="11"/>
          </w:tcPr>
          <w:p w:rsidR="00FC7571" w:rsidRPr="00BB3AC7" w:rsidRDefault="00FC7571" w:rsidP="00900DFA">
            <w:pPr>
              <w:rPr>
                <w:rFonts w:ascii="標楷體" w:hAnsi="標楷體"/>
                <w:sz w:val="28"/>
                <w:szCs w:val="28"/>
              </w:rPr>
            </w:pPr>
            <w:r w:rsidRPr="00BB3AC7">
              <w:rPr>
                <w:rFonts w:ascii="標楷體" w:hAnsi="標楷體" w:hint="eastAsia"/>
                <w:sz w:val="28"/>
                <w:szCs w:val="28"/>
              </w:rPr>
              <w:t>核發工作酬勞數額：新台幣</w:t>
            </w:r>
            <w:r w:rsidRPr="00BB3AC7">
              <w:rPr>
                <w:rFonts w:ascii="標楷體" w:hAnsi="標楷體" w:hint="eastAsia"/>
                <w:sz w:val="28"/>
                <w:szCs w:val="28"/>
                <w:u w:val="single"/>
              </w:rPr>
              <w:t>__________</w:t>
            </w:r>
            <w:r w:rsidRPr="00BB3AC7">
              <w:rPr>
                <w:rFonts w:ascii="標楷體" w:hAnsi="標楷體" w:hint="eastAsia"/>
                <w:sz w:val="28"/>
                <w:szCs w:val="28"/>
              </w:rPr>
              <w:t>元整</w:t>
            </w:r>
          </w:p>
        </w:tc>
      </w:tr>
      <w:tr w:rsidR="00FC7571" w:rsidRPr="00BB3AC7" w:rsidTr="00900DFA">
        <w:trPr>
          <w:trHeight w:val="797"/>
          <w:jc w:val="center"/>
        </w:trPr>
        <w:tc>
          <w:tcPr>
            <w:tcW w:w="2347" w:type="dxa"/>
            <w:gridSpan w:val="2"/>
            <w:vAlign w:val="center"/>
          </w:tcPr>
          <w:p w:rsidR="00FC7571" w:rsidRPr="00BB3AC7" w:rsidRDefault="00FC7571" w:rsidP="00900DFA">
            <w:pPr>
              <w:jc w:val="center"/>
              <w:rPr>
                <w:rFonts w:ascii="標楷體" w:hAnsi="標楷體"/>
                <w:sz w:val="28"/>
                <w:szCs w:val="28"/>
              </w:rPr>
            </w:pPr>
            <w:r w:rsidRPr="00BB3AC7">
              <w:rPr>
                <w:rFonts w:ascii="標楷體" w:hAnsi="標楷體" w:hint="eastAsia"/>
                <w:sz w:val="28"/>
                <w:szCs w:val="28"/>
              </w:rPr>
              <w:t>單位主管核章</w:t>
            </w:r>
          </w:p>
        </w:tc>
        <w:tc>
          <w:tcPr>
            <w:tcW w:w="7358" w:type="dxa"/>
            <w:gridSpan w:val="9"/>
          </w:tcPr>
          <w:p w:rsidR="00FC7571" w:rsidRPr="00BB3AC7" w:rsidRDefault="00FC7571" w:rsidP="00900DFA">
            <w:pPr>
              <w:rPr>
                <w:rFonts w:ascii="標楷體" w:hAnsi="標楷體"/>
                <w:sz w:val="28"/>
                <w:szCs w:val="28"/>
              </w:rPr>
            </w:pPr>
          </w:p>
        </w:tc>
      </w:tr>
    </w:tbl>
    <w:p w:rsidR="00FC7571" w:rsidRPr="00BB3AC7" w:rsidRDefault="00FC7571" w:rsidP="00FC7571">
      <w:pPr>
        <w:spacing w:line="0" w:lineRule="atLeast"/>
        <w:ind w:left="518" w:hangingChars="225" w:hanging="518"/>
        <w:rPr>
          <w:sz w:val="23"/>
          <w:szCs w:val="23"/>
        </w:rPr>
      </w:pPr>
      <w:r w:rsidRPr="00BB3AC7">
        <w:rPr>
          <w:rFonts w:hint="eastAsia"/>
          <w:sz w:val="23"/>
          <w:szCs w:val="23"/>
        </w:rPr>
        <w:t>評核說明：</w:t>
      </w:r>
    </w:p>
    <w:p w:rsidR="00FC7571" w:rsidRPr="00BB3AC7" w:rsidRDefault="00FC7571" w:rsidP="00FC7571">
      <w:pPr>
        <w:numPr>
          <w:ilvl w:val="0"/>
          <w:numId w:val="1"/>
        </w:numPr>
        <w:spacing w:line="0" w:lineRule="atLeast"/>
        <w:rPr>
          <w:sz w:val="23"/>
          <w:szCs w:val="23"/>
        </w:rPr>
      </w:pPr>
      <w:r w:rsidRPr="00BB3AC7">
        <w:rPr>
          <w:rFonts w:hint="eastAsia"/>
          <w:sz w:val="23"/>
          <w:szCs w:val="23"/>
        </w:rPr>
        <w:t>由參與分配辦理自籌收入有績效行政人員工作酬勞之各單位主管，依</w:t>
      </w:r>
      <w:proofErr w:type="gramStart"/>
      <w:r w:rsidRPr="00BB3AC7">
        <w:rPr>
          <w:rFonts w:hint="eastAsia"/>
          <w:sz w:val="23"/>
          <w:szCs w:val="23"/>
        </w:rPr>
        <w:t>上開評核</w:t>
      </w:r>
      <w:proofErr w:type="gramEnd"/>
      <w:r w:rsidRPr="00BB3AC7">
        <w:rPr>
          <w:rFonts w:hint="eastAsia"/>
          <w:sz w:val="23"/>
          <w:szCs w:val="23"/>
        </w:rPr>
        <w:t>結果適當分配予所屬單位辦理相關業務人員。</w:t>
      </w:r>
    </w:p>
    <w:p w:rsidR="00FC7571" w:rsidRPr="00BB3AC7" w:rsidRDefault="00FC7571" w:rsidP="00FC7571">
      <w:pPr>
        <w:numPr>
          <w:ilvl w:val="0"/>
          <w:numId w:val="1"/>
        </w:numPr>
        <w:spacing w:line="0" w:lineRule="atLeast"/>
        <w:rPr>
          <w:sz w:val="23"/>
          <w:szCs w:val="23"/>
        </w:rPr>
      </w:pPr>
      <w:r w:rsidRPr="00BB3AC7">
        <w:rPr>
          <w:rFonts w:hint="eastAsia"/>
          <w:sz w:val="23"/>
          <w:szCs w:val="23"/>
        </w:rPr>
        <w:t>編制內人員每月給與總額不得超過其專業加給或學術研究費百分之六十；專案工作人員每月給與總額不得超過其</w:t>
      </w:r>
      <w:proofErr w:type="gramStart"/>
      <w:r w:rsidRPr="00BB3AC7">
        <w:rPr>
          <w:rFonts w:hint="eastAsia"/>
          <w:sz w:val="23"/>
          <w:szCs w:val="23"/>
        </w:rPr>
        <w:t>所敘薪級月</w:t>
      </w:r>
      <w:proofErr w:type="gramEnd"/>
      <w:r w:rsidRPr="00BB3AC7">
        <w:rPr>
          <w:rFonts w:hint="eastAsia"/>
          <w:sz w:val="23"/>
          <w:szCs w:val="23"/>
        </w:rPr>
        <w:t>支待遇百分之三十五，每月給與總額得以半年為單位合併計算。</w:t>
      </w:r>
    </w:p>
    <w:p w:rsidR="00FC7571" w:rsidRPr="00BB3AC7" w:rsidRDefault="00FC7571" w:rsidP="00FC7571">
      <w:pPr>
        <w:spacing w:line="0" w:lineRule="atLeast"/>
        <w:rPr>
          <w:sz w:val="23"/>
          <w:szCs w:val="23"/>
        </w:rPr>
      </w:pPr>
    </w:p>
    <w:p w:rsidR="00CB574E" w:rsidRPr="00FC7571" w:rsidRDefault="00DF1276"/>
    <w:sectPr w:rsidR="00CB574E" w:rsidRPr="00FC7571" w:rsidSect="00EC6E85">
      <w:footerReference w:type="even" r:id="rId9"/>
      <w:footerReference w:type="default" r:id="rId10"/>
      <w:pgSz w:w="11906" w:h="16838"/>
      <w:pgMar w:top="568" w:right="849" w:bottom="426"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276" w:rsidRDefault="00DF1276" w:rsidP="00FC7571">
      <w:r>
        <w:separator/>
      </w:r>
    </w:p>
  </w:endnote>
  <w:endnote w:type="continuationSeparator" w:id="0">
    <w:p w:rsidR="00DF1276" w:rsidRDefault="00DF1276" w:rsidP="00FC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59" w:rsidRDefault="00D055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05959" w:rsidRDefault="00DF12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59" w:rsidRDefault="00DF1276">
    <w:pPr>
      <w:pStyle w:val="a5"/>
      <w:framePr w:wrap="around" w:vAnchor="text" w:hAnchor="margin" w:xAlign="center" w:y="1"/>
      <w:rPr>
        <w:rStyle w:val="a7"/>
      </w:rPr>
    </w:pPr>
  </w:p>
  <w:p w:rsidR="00605959" w:rsidRDefault="00DF1276" w:rsidP="007D31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276" w:rsidRDefault="00DF1276" w:rsidP="00FC7571">
      <w:r>
        <w:separator/>
      </w:r>
    </w:p>
  </w:footnote>
  <w:footnote w:type="continuationSeparator" w:id="0">
    <w:p w:rsidR="00DF1276" w:rsidRDefault="00DF1276" w:rsidP="00FC7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84A"/>
    <w:multiLevelType w:val="hybridMultilevel"/>
    <w:tmpl w:val="7228CA90"/>
    <w:lvl w:ilvl="0" w:tplc="3AB6E9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34226F0"/>
    <w:multiLevelType w:val="hybridMultilevel"/>
    <w:tmpl w:val="CFA6AB58"/>
    <w:lvl w:ilvl="0" w:tplc="E5BE3A30">
      <w:start w:val="1"/>
      <w:numFmt w:val="taiwaneseCountingThousand"/>
      <w:lvlText w:val="%1、"/>
      <w:lvlJc w:val="left"/>
      <w:pPr>
        <w:ind w:left="810" w:hanging="45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2B"/>
    <w:rsid w:val="002916D5"/>
    <w:rsid w:val="006370A1"/>
    <w:rsid w:val="0071048C"/>
    <w:rsid w:val="007A5F46"/>
    <w:rsid w:val="00815360"/>
    <w:rsid w:val="008F0E2D"/>
    <w:rsid w:val="00AE2986"/>
    <w:rsid w:val="00B44B1B"/>
    <w:rsid w:val="00B8462B"/>
    <w:rsid w:val="00BE4EA6"/>
    <w:rsid w:val="00C525A4"/>
    <w:rsid w:val="00D055A1"/>
    <w:rsid w:val="00DB7354"/>
    <w:rsid w:val="00DE715C"/>
    <w:rsid w:val="00DF1276"/>
    <w:rsid w:val="00EC6E85"/>
    <w:rsid w:val="00F7574D"/>
    <w:rsid w:val="00FC75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571"/>
    <w:pPr>
      <w:widowControl w:val="0"/>
    </w:pPr>
    <w:rPr>
      <w:rFonts w:ascii="Times New Roman" w:eastAsia="標楷體"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571"/>
    <w:pPr>
      <w:tabs>
        <w:tab w:val="center" w:pos="4153"/>
        <w:tab w:val="right" w:pos="8306"/>
      </w:tabs>
      <w:snapToGrid w:val="0"/>
    </w:pPr>
    <w:rPr>
      <w:sz w:val="20"/>
    </w:rPr>
  </w:style>
  <w:style w:type="character" w:customStyle="1" w:styleId="a4">
    <w:name w:val="頁首 字元"/>
    <w:basedOn w:val="a0"/>
    <w:link w:val="a3"/>
    <w:uiPriority w:val="99"/>
    <w:rsid w:val="00FC7571"/>
    <w:rPr>
      <w:sz w:val="20"/>
      <w:szCs w:val="20"/>
    </w:rPr>
  </w:style>
  <w:style w:type="paragraph" w:styleId="a5">
    <w:name w:val="footer"/>
    <w:basedOn w:val="a"/>
    <w:link w:val="a6"/>
    <w:unhideWhenUsed/>
    <w:rsid w:val="00FC7571"/>
    <w:pPr>
      <w:tabs>
        <w:tab w:val="center" w:pos="4153"/>
        <w:tab w:val="right" w:pos="8306"/>
      </w:tabs>
      <w:snapToGrid w:val="0"/>
    </w:pPr>
    <w:rPr>
      <w:sz w:val="20"/>
    </w:rPr>
  </w:style>
  <w:style w:type="character" w:customStyle="1" w:styleId="a6">
    <w:name w:val="頁尾 字元"/>
    <w:basedOn w:val="a0"/>
    <w:link w:val="a5"/>
    <w:rsid w:val="00FC7571"/>
    <w:rPr>
      <w:sz w:val="20"/>
      <w:szCs w:val="20"/>
    </w:rPr>
  </w:style>
  <w:style w:type="character" w:styleId="a7">
    <w:name w:val="page number"/>
    <w:basedOn w:val="a0"/>
    <w:rsid w:val="00FC7571"/>
  </w:style>
  <w:style w:type="paragraph" w:customStyle="1" w:styleId="Default">
    <w:name w:val="Default"/>
    <w:rsid w:val="00FC7571"/>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571"/>
    <w:pPr>
      <w:widowControl w:val="0"/>
    </w:pPr>
    <w:rPr>
      <w:rFonts w:ascii="Times New Roman" w:eastAsia="標楷體"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7571"/>
    <w:pPr>
      <w:tabs>
        <w:tab w:val="center" w:pos="4153"/>
        <w:tab w:val="right" w:pos="8306"/>
      </w:tabs>
      <w:snapToGrid w:val="0"/>
    </w:pPr>
    <w:rPr>
      <w:sz w:val="20"/>
    </w:rPr>
  </w:style>
  <w:style w:type="character" w:customStyle="1" w:styleId="a4">
    <w:name w:val="頁首 字元"/>
    <w:basedOn w:val="a0"/>
    <w:link w:val="a3"/>
    <w:uiPriority w:val="99"/>
    <w:rsid w:val="00FC7571"/>
    <w:rPr>
      <w:sz w:val="20"/>
      <w:szCs w:val="20"/>
    </w:rPr>
  </w:style>
  <w:style w:type="paragraph" w:styleId="a5">
    <w:name w:val="footer"/>
    <w:basedOn w:val="a"/>
    <w:link w:val="a6"/>
    <w:unhideWhenUsed/>
    <w:rsid w:val="00FC7571"/>
    <w:pPr>
      <w:tabs>
        <w:tab w:val="center" w:pos="4153"/>
        <w:tab w:val="right" w:pos="8306"/>
      </w:tabs>
      <w:snapToGrid w:val="0"/>
    </w:pPr>
    <w:rPr>
      <w:sz w:val="20"/>
    </w:rPr>
  </w:style>
  <w:style w:type="character" w:customStyle="1" w:styleId="a6">
    <w:name w:val="頁尾 字元"/>
    <w:basedOn w:val="a0"/>
    <w:link w:val="a5"/>
    <w:rsid w:val="00FC7571"/>
    <w:rPr>
      <w:sz w:val="20"/>
      <w:szCs w:val="20"/>
    </w:rPr>
  </w:style>
  <w:style w:type="character" w:styleId="a7">
    <w:name w:val="page number"/>
    <w:basedOn w:val="a0"/>
    <w:rsid w:val="00FC7571"/>
  </w:style>
  <w:style w:type="paragraph" w:customStyle="1" w:styleId="Default">
    <w:name w:val="Default"/>
    <w:rsid w:val="00FC7571"/>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DFAE7-1440-441F-9F1B-073D3A36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11</cp:revision>
  <dcterms:created xsi:type="dcterms:W3CDTF">2016-12-29T05:41:00Z</dcterms:created>
  <dcterms:modified xsi:type="dcterms:W3CDTF">2016-12-30T01:32:00Z</dcterms:modified>
</cp:coreProperties>
</file>